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uppressAutoHyphens w:val="1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drawing xmlns:a="http://schemas.openxmlformats.org/drawingml/2006/main">
          <wp:inline distT="0" distB="0" distL="0" distR="0">
            <wp:extent cx="648000" cy="806401"/>
            <wp:effectExtent l="0" t="0" r="0" b="0"/>
            <wp:docPr id="1073741825" name="officeArt object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1" descr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8064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nsPlusTitle"/>
        <w:widowControl w:val="1"/>
        <w:suppressAutoHyphens w:val="1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П О С Т А Н О В Л Е Н И Е</w:t>
      </w:r>
    </w:p>
    <w:p>
      <w:pPr>
        <w:pStyle w:val="Normal.0"/>
        <w:suppressAutoHyphens w:val="1"/>
        <w:outlineLvl w:val="0"/>
      </w:pPr>
    </w:p>
    <w:p>
      <w:pPr>
        <w:pStyle w:val="ConsPlusTitle"/>
        <w:widowControl w:val="1"/>
        <w:suppressAutoHyphens w:val="1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ПРАВИТЕЛЬСТВА</w:t>
      </w:r>
    </w:p>
    <w:p>
      <w:pPr>
        <w:pStyle w:val="ConsPlusTitle"/>
        <w:widowControl w:val="1"/>
        <w:suppressAutoHyphens w:val="1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КАМЧАТСКОГО КРАЯ</w:t>
      </w:r>
    </w:p>
    <w:p>
      <w:pPr>
        <w:pStyle w:val="Normal.0"/>
        <w:suppressAutoHyphens w:val="1"/>
        <w:outlineLvl w:val="0"/>
      </w:pPr>
    </w:p>
    <w:tbl>
      <w:tblPr>
        <w:tblW w:w="524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52"/>
        <w:gridCol w:w="425"/>
        <w:gridCol w:w="2268"/>
      </w:tblGrid>
      <w:tr>
        <w:tblPrEx>
          <w:shd w:val="clear" w:color="auto" w:fill="d0ddef"/>
        </w:tblPrEx>
        <w:trPr>
          <w:trHeight w:val="313" w:hRule="atLeast"/>
        </w:trPr>
        <w:tc>
          <w:tcPr>
            <w:tcW w:type="dxa" w:w="255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[</w:t>
            </w:r>
            <w:r>
              <w:rPr>
                <w:outline w:val="0"/>
                <w:color w:val="e7e6e6"/>
                <w:u w:color="e7e6e6"/>
                <w:shd w:val="nil" w:color="auto" w:fill="auto"/>
                <w:rtl w:val="0"/>
                <w:lang w:val="ru-RU"/>
                <w14:textFill>
                  <w14:solidFill>
                    <w14:srgbClr w14:val="E7E6E6"/>
                  </w14:solidFill>
                </w14:textFill>
              </w:rPr>
              <w:t>Дата регистрации</w:t>
            </w:r>
            <w:r>
              <w:rPr>
                <w:shd w:val="nil" w:color="auto" w:fill="auto"/>
                <w:rtl w:val="0"/>
                <w:lang w:val="en-US"/>
              </w:rPr>
              <w:t>]</w:t>
            </w:r>
          </w:p>
        </w:tc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226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[</w:t>
            </w:r>
            <w:r>
              <w:rPr>
                <w:b w:val="0"/>
                <w:bCs w:val="0"/>
                <w:outline w:val="0"/>
                <w:color w:val="e7e6e6"/>
                <w:u w:color="e7e6e6"/>
                <w:shd w:val="nil" w:color="auto" w:fill="auto"/>
                <w:rtl w:val="0"/>
                <w:lang w:val="ru-RU"/>
                <w14:textFill>
                  <w14:solidFill>
                    <w14:srgbClr w14:val="E7E6E6"/>
                  </w14:solidFill>
                </w14:textFill>
              </w:rPr>
              <w:t>Номер</w:t>
            </w:r>
            <w:r>
              <w:rPr>
                <w:b w:val="0"/>
                <w:bCs w:val="0"/>
                <w:outline w:val="0"/>
                <w:color w:val="e7e6e6"/>
                <w:sz w:val="20"/>
                <w:szCs w:val="20"/>
                <w:u w:color="e7e6e6"/>
                <w:shd w:val="nil" w:color="auto" w:fill="auto"/>
                <w:rtl w:val="0"/>
                <w:lang w:val="ru-RU"/>
                <w14:textFill>
                  <w14:solidFill>
                    <w14:srgbClr w14:val="E7E6E6"/>
                  </w14:solidFill>
                </w14:textFill>
              </w:rPr>
              <w:t xml:space="preserve"> документа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]</w:t>
            </w:r>
          </w:p>
        </w:tc>
      </w:tr>
    </w:tbl>
    <w:p>
      <w:pPr>
        <w:pStyle w:val="Normal.0"/>
        <w:widowControl w:val="0"/>
        <w:suppressAutoHyphens w:val="1"/>
        <w:ind w:left="108" w:hanging="108"/>
        <w:outlineLvl w:val="0"/>
      </w:pPr>
    </w:p>
    <w:p>
      <w:pPr>
        <w:pStyle w:val="Normal.0"/>
        <w:suppressAutoHyphens w:val="1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  <w:rtl w:val="0"/>
          <w:lang w:val="ru-RU"/>
        </w:rPr>
        <w:t xml:space="preserve">                   г</w:t>
      </w:r>
      <w:r>
        <w:rPr>
          <w:sz w:val="36"/>
          <w:szCs w:val="36"/>
          <w:vertAlign w:val="superscript"/>
          <w:rtl w:val="0"/>
          <w:lang w:val="ru-RU"/>
        </w:rPr>
        <w:t xml:space="preserve">. </w:t>
      </w:r>
      <w:r>
        <w:rPr>
          <w:sz w:val="36"/>
          <w:szCs w:val="36"/>
          <w:vertAlign w:val="superscript"/>
          <w:rtl w:val="0"/>
          <w:lang w:val="ru-RU"/>
        </w:rPr>
        <w:t>Петропавловск</w:t>
      </w:r>
      <w:r>
        <w:rPr>
          <w:sz w:val="36"/>
          <w:szCs w:val="36"/>
          <w:vertAlign w:val="superscript"/>
          <w:rtl w:val="0"/>
          <w:lang w:val="ru-RU"/>
        </w:rPr>
        <w:t>-</w:t>
      </w:r>
      <w:r>
        <w:rPr>
          <w:sz w:val="36"/>
          <w:szCs w:val="36"/>
          <w:vertAlign w:val="superscript"/>
          <w:rtl w:val="0"/>
          <w:lang w:val="ru-RU"/>
        </w:rPr>
        <w:t>Камчатский</w:t>
      </w:r>
    </w:p>
    <w:tbl>
      <w:tblPr>
        <w:tblW w:w="46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8"/>
      </w:tblGrid>
      <w:tr>
        <w:tblPrEx>
          <w:shd w:val="clear" w:color="auto" w:fill="d0ddef"/>
        </w:tblPrEx>
        <w:trPr>
          <w:trHeight w:val="3508" w:hRule="atLeast"/>
        </w:trPr>
        <w:tc>
          <w:tcPr>
            <w:tcW w:type="dxa" w:w="46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108" w:after="108"/>
              <w:jc w:val="both"/>
              <w:outlineLvl w:val="0"/>
            </w:pPr>
            <w:r>
              <w:rPr>
                <w:shd w:val="nil" w:color="auto" w:fill="auto"/>
                <w:rtl w:val="0"/>
                <w:lang w:val="ru-RU"/>
              </w:rPr>
              <w:t>О внесении изменений в Порядок определения объема и условий предоставления из краевого бюджета субсидий автономным некоммерческим организациям в Камчатском крае в целях финансового обеспечения затрат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направленных на развитие внутреннего и въездного туризма в Камчатском крае от </w:t>
            </w:r>
            <w:r>
              <w:rPr>
                <w:shd w:val="nil" w:color="auto" w:fill="auto"/>
                <w:rtl w:val="0"/>
                <w:lang w:val="ru-RU"/>
              </w:rPr>
              <w:t xml:space="preserve">24.06.2021 </w:t>
            </w:r>
            <w:r>
              <w:rPr>
                <w:shd w:val="nil" w:color="auto" w:fill="auto"/>
                <w:rtl w:val="0"/>
                <w:lang w:val="ru-RU"/>
              </w:rPr>
              <w:t xml:space="preserve">№ </w:t>
            </w:r>
            <w:r>
              <w:rPr>
                <w:shd w:val="nil" w:color="auto" w:fill="auto"/>
                <w:rtl w:val="0"/>
                <w:lang w:val="ru-RU"/>
              </w:rPr>
              <w:t>274-</w:t>
            </w:r>
            <w:r>
              <w:rPr>
                <w:shd w:val="nil" w:color="auto" w:fill="auto"/>
                <w:rtl w:val="0"/>
                <w:lang w:val="ru-RU"/>
              </w:rPr>
              <w:t>П</w:t>
            </w:r>
          </w:p>
        </w:tc>
      </w:tr>
    </w:tbl>
    <w:p>
      <w:pPr>
        <w:pStyle w:val="Normal.0"/>
        <w:widowControl w:val="0"/>
        <w:suppressAutoHyphens w:val="1"/>
        <w:jc w:val="both"/>
        <w:rPr>
          <w:sz w:val="36"/>
          <w:szCs w:val="36"/>
          <w:vertAlign w:val="superscript"/>
        </w:rPr>
      </w:pPr>
    </w:p>
    <w:p>
      <w:pPr>
        <w:pStyle w:val="Normal.0"/>
        <w:suppressAutoHyphens w:val="1"/>
        <w:jc w:val="both"/>
        <w:outlineLvl w:val="0"/>
      </w:pPr>
    </w:p>
    <w:p>
      <w:pPr>
        <w:pStyle w:val="Normal.0"/>
        <w:suppressAutoHyphens w:val="1"/>
        <w:jc w:val="both"/>
      </w:pPr>
      <w:r>
        <w:rPr>
          <w:rtl w:val="0"/>
        </w:rPr>
        <w:tab/>
        <w:t>ПРАВИТЕЛЬСТВО ПОСТАНОВЛЯЕТ</w:t>
      </w:r>
      <w:r>
        <w:rPr>
          <w:rtl w:val="0"/>
          <w:lang w:val="ru-RU"/>
        </w:rPr>
        <w:t>:</w:t>
      </w:r>
    </w:p>
    <w:p>
      <w:pPr>
        <w:pStyle w:val="Normal.0"/>
        <w:suppressAutoHyphens w:val="1"/>
        <w:jc w:val="both"/>
        <w:outlineLvl w:val="0"/>
      </w:pPr>
    </w:p>
    <w:p>
      <w:pPr>
        <w:pStyle w:val="Normal.0"/>
        <w:suppressAutoHyphens w:val="1"/>
        <w:jc w:val="both"/>
        <w:outlineLvl w:val="0"/>
      </w:pPr>
      <w:r>
        <w:rPr>
          <w:rtl w:val="0"/>
        </w:rPr>
        <w:tab/>
        <w:t xml:space="preserve">1. </w:t>
      </w:r>
      <w:r>
        <w:rPr>
          <w:rtl w:val="0"/>
          <w:lang w:val="ru-RU"/>
        </w:rPr>
        <w:t>Внести в Порядок определения объема и условий предоставления из краевого бюджета субсидий автономным некоммерческим организациям в Камчатском крае в целях финансового обеспечения затрат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направленных на развитие внутреннего и въездного туризма в Камчатском крае от </w:t>
      </w:r>
      <w:r>
        <w:rPr>
          <w:rtl w:val="0"/>
          <w:lang w:val="ru-RU"/>
        </w:rPr>
        <w:t xml:space="preserve">24.06.2021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274-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изменения согласно приложению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настоящему постановлению</w:t>
      </w:r>
      <w:r>
        <w:rPr>
          <w:rtl w:val="0"/>
          <w:lang w:val="ru-RU"/>
        </w:rPr>
        <w:t>.</w:t>
      </w:r>
    </w:p>
    <w:p>
      <w:pPr>
        <w:pStyle w:val="Normal.0"/>
        <w:suppressAutoHyphens w:val="1"/>
        <w:jc w:val="both"/>
        <w:outlineLvl w:val="0"/>
      </w:pPr>
      <w:r>
        <w:rPr>
          <w:rtl w:val="0"/>
        </w:rPr>
        <w:tab/>
        <w:t xml:space="preserve">2. </w:t>
      </w:r>
      <w:r>
        <w:rPr>
          <w:rtl w:val="0"/>
          <w:lang w:val="ru-RU"/>
        </w:rPr>
        <w:t>Настоящее постановление вступает в силу после дня его официального опубликования и распространяется на правоотношения</w:t>
      </w:r>
      <w:r>
        <w:rPr>
          <w:rtl w:val="0"/>
          <w:lang w:val="ru-RU"/>
        </w:rPr>
        <w:t>.</w:t>
      </w:r>
    </w:p>
    <w:p>
      <w:pPr>
        <w:pStyle w:val="Normal.0"/>
        <w:suppressAutoHyphens w:val="1"/>
        <w:jc w:val="both"/>
        <w:outlineLvl w:val="0"/>
      </w:pPr>
    </w:p>
    <w:p>
      <w:pPr>
        <w:pStyle w:val="Normal.0"/>
        <w:suppressAutoHyphens w:val="1"/>
        <w:jc w:val="both"/>
        <w:outlineLvl w:val="0"/>
      </w:pPr>
    </w:p>
    <w:p>
      <w:pPr>
        <w:pStyle w:val="Normal.0"/>
        <w:suppressAutoHyphens w:val="1"/>
        <w:jc w:val="both"/>
        <w:outlineLvl w:val="0"/>
      </w:pPr>
    </w:p>
    <w:p>
      <w:pPr>
        <w:pStyle w:val="Normal.0"/>
        <w:suppressAutoHyphens w:val="1"/>
        <w:jc w:val="both"/>
        <w:outlineLvl w:val="0"/>
      </w:pPr>
    </w:p>
    <w:tbl>
      <w:tblPr>
        <w:tblW w:w="963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812"/>
        <w:gridCol w:w="3753"/>
        <w:gridCol w:w="2066"/>
      </w:tblGrid>
      <w:tr>
        <w:tblPrEx>
          <w:shd w:val="clear" w:color="auto" w:fill="d0ddef"/>
        </w:tblPrEx>
        <w:trPr>
          <w:trHeight w:val="1588" w:hRule="atLeast"/>
        </w:trPr>
        <w:tc>
          <w:tcPr>
            <w:tcW w:type="dxa" w:w="38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uppressAutoHyphens w:val="1"/>
              <w:ind w:firstLine="0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Временно исполняющий обязанности Председателя Правительства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Первого вице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губернатора Камчатского края</w:t>
            </w:r>
          </w:p>
        </w:tc>
        <w:tc>
          <w:tcPr>
            <w:tcW w:type="dxa" w:w="37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jc w:val="center"/>
            </w:pPr>
            <w:r>
              <w:rPr>
                <w:outline w:val="0"/>
                <w:color w:val="d9d9d9"/>
                <w:u w:color="d9d9d9"/>
                <w:shd w:val="nil" w:color="auto" w:fill="auto"/>
                <w:rtl w:val="0"/>
                <w:lang w:val="ru-RU"/>
                <w14:textFill>
                  <w14:solidFill>
                    <w14:srgbClr w14:val="D9D9D9"/>
                  </w14:solidFill>
                </w14:textFill>
              </w:rPr>
              <w:t>[</w:t>
            </w:r>
            <w:r>
              <w:rPr>
                <w:outline w:val="0"/>
                <w:color w:val="d9d9d9"/>
                <w:u w:color="d9d9d9"/>
                <w:shd w:val="nil" w:color="auto" w:fill="auto"/>
                <w:rtl w:val="0"/>
                <w:lang w:val="ru-RU"/>
                <w14:textFill>
                  <w14:solidFill>
                    <w14:srgbClr w14:val="D9D9D9"/>
                  </w14:solidFill>
                </w14:textFill>
              </w:rPr>
              <w:t xml:space="preserve">горизонтальный штамп подписи </w:t>
            </w:r>
            <w:r>
              <w:rPr>
                <w:outline w:val="0"/>
                <w:color w:val="d9d9d9"/>
                <w:u w:color="d9d9d9"/>
                <w:shd w:val="nil" w:color="auto" w:fill="auto"/>
                <w:rtl w:val="0"/>
                <w:lang w:val="ru-RU"/>
                <w14:textFill>
                  <w14:solidFill>
                    <w14:srgbClr w14:val="D9D9D9"/>
                  </w14:solidFill>
                </w14:textFill>
              </w:rPr>
              <w:t>1]</w:t>
            </w:r>
            <w:r>
              <w:rPr>
                <w:outline w:val="0"/>
                <w:color w:val="d9d9d9"/>
                <w:u w:color="d9d9d9"/>
                <w:shd w:val="nil" w:color="auto" w:fill="auto"/>
                <w14:textFill>
                  <w14:solidFill>
                    <w14:srgbClr w14:val="D9D9D9"/>
                  </w14:solidFill>
                </w14:textFill>
              </w:rPr>
            </w:r>
          </w:p>
        </w:tc>
        <w:tc>
          <w:tcPr>
            <w:tcW w:type="dxa" w:w="20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6"/>
            </w:tcMar>
            <w:vAlign w:val="top"/>
          </w:tcPr>
          <w:p>
            <w:pPr>
              <w:pStyle w:val="Normal.0"/>
              <w:suppressAutoHyphens w:val="1"/>
              <w:ind w:right="36"/>
              <w:jc w:val="right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uppressAutoHyphens w:val="1"/>
              <w:ind w:right="36"/>
              <w:jc w:val="right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uppressAutoHyphens w:val="1"/>
              <w:ind w:right="36"/>
              <w:jc w:val="right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uppressAutoHyphens w:val="1"/>
              <w:bidi w:val="0"/>
              <w:ind w:left="0" w:right="36" w:firstLine="0"/>
              <w:jc w:val="righ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Е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Чекин</w:t>
            </w:r>
          </w:p>
        </w:tc>
      </w:tr>
    </w:tbl>
    <w:p>
      <w:pPr>
        <w:pStyle w:val="Normal.0"/>
        <w:widowControl w:val="0"/>
        <w:suppressAutoHyphens w:val="1"/>
        <w:jc w:val="both"/>
        <w:outlineLvl w:val="0"/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en-US"/>
        </w:rPr>
        <w:br w:type="page"/>
      </w:r>
    </w:p>
    <w:p>
      <w:pPr>
        <w:pStyle w:val="Normal.0"/>
        <w:jc w:val="right"/>
      </w:pPr>
      <w:r>
        <w:rPr>
          <w:rtl w:val="0"/>
          <w:lang w:val="ru-RU"/>
        </w:rPr>
        <w:t xml:space="preserve">Приложение к постановлению </w:t>
      </w:r>
    </w:p>
    <w:p>
      <w:pPr>
        <w:pStyle w:val="Normal.0"/>
        <w:jc w:val="right"/>
      </w:pPr>
      <w:r>
        <w:rPr>
          <w:rtl w:val="0"/>
          <w:lang w:val="ru-RU"/>
        </w:rPr>
        <w:t xml:space="preserve">Правительства Камчатского края </w:t>
      </w:r>
    </w:p>
    <w:p>
      <w:pPr>
        <w:pStyle w:val="Normal.0"/>
        <w:jc w:val="right"/>
      </w:pPr>
      <w:r>
        <w:rPr>
          <w:rtl w:val="0"/>
          <w:lang w:val="ru-RU"/>
        </w:rPr>
        <w:t xml:space="preserve">  от </w:t>
      </w:r>
      <w:r>
        <w:rPr>
          <w:rtl w:val="0"/>
          <w:lang w:val="ru-RU"/>
        </w:rPr>
        <w:t>[</w:t>
      </w:r>
      <w:r>
        <w:rPr>
          <w:outline w:val="0"/>
          <w:color w:val="c9c9c9"/>
          <w:u w:color="c9c9c9"/>
          <w:rtl w:val="0"/>
          <w:lang w:val="ru-RU"/>
          <w14:textFill>
            <w14:solidFill>
              <w14:srgbClr w14:val="C9C9C9"/>
            </w14:solidFill>
          </w14:textFill>
        </w:rPr>
        <w:t>Дата регистрации</w:t>
      </w:r>
      <w:r>
        <w:rPr>
          <w:rtl w:val="0"/>
          <w:lang w:val="ru-RU"/>
        </w:rPr>
        <w:t xml:space="preserve">]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[</w:t>
      </w:r>
      <w:r>
        <w:rPr>
          <w:outline w:val="0"/>
          <w:color w:val="c9c9c9"/>
          <w:u w:color="c9c9c9"/>
          <w:rtl w:val="0"/>
          <w:lang w:val="ru-RU"/>
          <w14:textFill>
            <w14:solidFill>
              <w14:srgbClr w14:val="C9C9C9"/>
            </w14:solidFill>
          </w14:textFill>
        </w:rPr>
        <w:t>Номер документа</w:t>
      </w:r>
      <w:r>
        <w:rPr>
          <w:rtl w:val="0"/>
          <w:lang w:val="ru-RU"/>
        </w:rPr>
        <w:t>]</w:t>
      </w:r>
    </w:p>
    <w:p>
      <w:pPr>
        <w:pStyle w:val="Normal.0"/>
        <w:suppressAutoHyphens w:val="1"/>
        <w:jc w:val="center"/>
        <w:rPr>
          <w:u w:val="single"/>
        </w:rPr>
      </w:pPr>
    </w:p>
    <w:p>
      <w:pPr>
        <w:pStyle w:val="Normal.0"/>
        <w:suppressAutoHyphens w:val="1"/>
        <w:jc w:val="center"/>
      </w:pPr>
      <w:r>
        <w:rPr>
          <w:rtl w:val="0"/>
          <w:lang w:val="ru-RU"/>
        </w:rPr>
        <w:t>Изменения</w:t>
      </w:r>
    </w:p>
    <w:p>
      <w:pPr>
        <w:pStyle w:val="Normal.0"/>
        <w:suppressAutoHyphens w:val="1"/>
        <w:jc w:val="center"/>
      </w:pPr>
      <w:r>
        <w:rPr>
          <w:rtl w:val="0"/>
          <w:lang w:val="ru-RU"/>
        </w:rPr>
        <w:t>в порядок определения объёма и условий предоставления из краевого бюджета субсидий автономным некоммерческим организациям в Камчатском крае в целях финансового обеспечения затрат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направленных на развитие внутреннего и выездного туризма в Камчатском крае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Порядок</w:t>
      </w:r>
      <w:r>
        <w:rPr>
          <w:rtl w:val="0"/>
          <w:lang w:val="ru-RU"/>
        </w:rPr>
        <w:t>)</w:t>
      </w:r>
    </w:p>
    <w:p>
      <w:pPr>
        <w:pStyle w:val="Normal.0"/>
        <w:suppressAutoHyphens w:val="1"/>
        <w:jc w:val="center"/>
      </w:pPr>
    </w:p>
    <w:p>
      <w:pPr>
        <w:pStyle w:val="List Paragraph"/>
        <w:numPr>
          <w:ilvl w:val="0"/>
          <w:numId w:val="2"/>
        </w:numPr>
        <w:suppressAutoHyphens w:val="1"/>
        <w:bidi w:val="0"/>
        <w:ind w:right="0"/>
        <w:jc w:val="both"/>
        <w:outlineLvl w:val="0"/>
        <w:rPr>
          <w:rtl w:val="0"/>
          <w:lang w:val="ru-RU"/>
        </w:rPr>
      </w:pPr>
      <w:r>
        <w:rPr>
          <w:rtl w:val="0"/>
          <w:lang w:val="ru-RU"/>
        </w:rPr>
        <w:t xml:space="preserve">раздел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Порядка изложить в следующей редакции</w:t>
      </w:r>
      <w:r>
        <w:rPr>
          <w:rtl w:val="0"/>
          <w:lang w:val="ru-RU"/>
        </w:rPr>
        <w:t>:</w:t>
      </w:r>
    </w:p>
    <w:p>
      <w:pPr>
        <w:pStyle w:val="Normal.0"/>
        <w:suppressAutoHyphens w:val="1"/>
        <w:ind w:firstLine="567"/>
        <w:jc w:val="both"/>
        <w:outlineLvl w:val="0"/>
      </w:pPr>
      <w:r>
        <w:rPr>
          <w:rtl w:val="0"/>
          <w:lang w:val="ru-RU"/>
        </w:rPr>
        <w:t>«</w:t>
      </w: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Настоящий Порядок регулирует вопросы предоставления из краевого бюджета субсидий автономным некоммерческим организациям в Камчатском крае в целях финансового обеспечения затрат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связанных с развитием внутреннего и въездного туризма в Камчатской крае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– Субсидии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целях достижения результатов государственной программы Камчатского края «Развитие внутреннего и въездного туризма в Камчатском крае»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утвержденной постановлением Правительства Камчатского края от </w:t>
      </w:r>
      <w:r>
        <w:rPr>
          <w:rtl w:val="0"/>
          <w:lang w:val="ru-RU"/>
        </w:rPr>
        <w:t xml:space="preserve">29.11.2013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554-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</w:t>
      </w:r>
      <w:r>
        <w:rPr>
          <w:rtl w:val="0"/>
          <w:lang w:val="ru-RU"/>
        </w:rPr>
        <w:t>:</w:t>
      </w:r>
    </w:p>
    <w:p>
      <w:pPr>
        <w:pStyle w:val="Normal.0"/>
        <w:suppressAutoHyphens w:val="1"/>
        <w:ind w:firstLine="567"/>
        <w:jc w:val="both"/>
        <w:outlineLvl w:val="0"/>
      </w:pP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 xml:space="preserve">основного мероприятия </w:t>
      </w:r>
      <w:r>
        <w:rPr>
          <w:rtl w:val="0"/>
          <w:lang w:val="ru-RU"/>
        </w:rPr>
        <w:t xml:space="preserve">1.1 </w:t>
      </w:r>
      <w:r>
        <w:rPr>
          <w:rtl w:val="0"/>
          <w:lang w:val="ru-RU"/>
        </w:rPr>
        <w:t>«Развитие инфраструктуры туристских ресурсов в Камчатском крае»</w:t>
      </w:r>
      <w:r>
        <w:rPr>
          <w:rtl w:val="0"/>
          <w:lang w:val="ru-RU"/>
        </w:rPr>
        <w:t>;</w:t>
      </w:r>
    </w:p>
    <w:p>
      <w:pPr>
        <w:pStyle w:val="Normal.0"/>
        <w:suppressAutoHyphens w:val="1"/>
        <w:ind w:firstLine="567"/>
        <w:jc w:val="both"/>
        <w:outlineLvl w:val="0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 xml:space="preserve">основного мероприятия </w:t>
      </w:r>
      <w:r>
        <w:rPr>
          <w:rtl w:val="0"/>
          <w:lang w:val="ru-RU"/>
        </w:rPr>
        <w:t xml:space="preserve">2.1 </w:t>
      </w:r>
      <w:r>
        <w:rPr>
          <w:rtl w:val="0"/>
          <w:lang w:val="ru-RU"/>
        </w:rPr>
        <w:t>«Продвижение туристского продукта»</w:t>
      </w:r>
      <w:r>
        <w:rPr>
          <w:rtl w:val="0"/>
          <w:lang w:val="ru-RU"/>
        </w:rPr>
        <w:t>;</w:t>
      </w:r>
    </w:p>
    <w:p>
      <w:pPr>
        <w:pStyle w:val="Normal.0"/>
        <w:suppressAutoHyphens w:val="1"/>
        <w:ind w:firstLine="567"/>
        <w:jc w:val="both"/>
        <w:outlineLvl w:val="0"/>
      </w:pPr>
      <w:r>
        <w:rPr>
          <w:rtl w:val="0"/>
          <w:lang w:val="ru-RU"/>
        </w:rPr>
        <w:t xml:space="preserve">3) </w:t>
      </w:r>
      <w:r>
        <w:rPr>
          <w:rtl w:val="0"/>
          <w:lang w:val="ru-RU"/>
        </w:rPr>
        <w:t xml:space="preserve">основного мероприятия </w:t>
      </w:r>
      <w:r>
        <w:rPr>
          <w:rtl w:val="0"/>
          <w:lang w:val="ru-RU"/>
        </w:rPr>
        <w:t xml:space="preserve">2.2 </w:t>
      </w:r>
      <w:r>
        <w:rPr>
          <w:rtl w:val="0"/>
          <w:lang w:val="ru-RU"/>
        </w:rPr>
        <w:t>«Популяризация отдельных видов туризма в Камчатском крае»</w:t>
      </w:r>
      <w:r>
        <w:rPr>
          <w:rtl w:val="0"/>
          <w:lang w:val="ru-RU"/>
        </w:rPr>
        <w:t>;</w:t>
      </w:r>
    </w:p>
    <w:p>
      <w:pPr>
        <w:pStyle w:val="Normal.0"/>
        <w:suppressAutoHyphens w:val="1"/>
        <w:ind w:firstLine="567"/>
        <w:jc w:val="both"/>
        <w:outlineLvl w:val="0"/>
      </w:pPr>
      <w:r>
        <w:rPr>
          <w:rtl w:val="0"/>
          <w:lang w:val="ru-RU"/>
        </w:rPr>
        <w:t xml:space="preserve">4) </w:t>
      </w:r>
      <w:r>
        <w:rPr>
          <w:rtl w:val="0"/>
          <w:lang w:val="ru-RU"/>
        </w:rPr>
        <w:t xml:space="preserve">основного мероприятия </w:t>
      </w:r>
      <w:r>
        <w:rPr>
          <w:rtl w:val="0"/>
          <w:lang w:val="ru-RU"/>
        </w:rPr>
        <w:t xml:space="preserve">2.3 </w:t>
      </w:r>
      <w:r>
        <w:rPr>
          <w:rtl w:val="0"/>
          <w:lang w:val="ru-RU"/>
        </w:rPr>
        <w:t>«Информационное обслуживание туристов и повышение качества туристских услуг»</w:t>
      </w:r>
      <w:r>
        <w:rPr>
          <w:rtl w:val="0"/>
          <w:lang w:val="ru-RU"/>
        </w:rPr>
        <w:t>;</w:t>
      </w:r>
    </w:p>
    <w:p>
      <w:pPr>
        <w:pStyle w:val="Normal.0"/>
        <w:suppressAutoHyphens w:val="1"/>
        <w:ind w:firstLine="567"/>
        <w:jc w:val="both"/>
        <w:outlineLvl w:val="0"/>
      </w:pPr>
      <w:r>
        <w:rPr>
          <w:rtl w:val="0"/>
          <w:lang w:val="ru-RU"/>
        </w:rPr>
        <w:t xml:space="preserve">5) </w:t>
      </w:r>
      <w:r>
        <w:rPr>
          <w:rtl w:val="0"/>
          <w:lang w:val="ru-RU"/>
        </w:rPr>
        <w:t xml:space="preserve">основного мероприятия </w:t>
      </w:r>
      <w:r>
        <w:rPr>
          <w:rtl w:val="0"/>
          <w:lang w:val="ru-RU"/>
        </w:rPr>
        <w:t xml:space="preserve">2.6 </w:t>
      </w:r>
      <w:r>
        <w:rPr>
          <w:rtl w:val="0"/>
          <w:lang w:val="ru-RU"/>
        </w:rPr>
        <w:t>«Финансовое обеспечение уставной деятельности автономных некоммерческих организаций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осуществляющих в соответствии с учредительными документами деятельность по развитию внутреннего и въездного туризма в Камчатском крае»</w:t>
      </w:r>
      <w:r>
        <w:rPr>
          <w:rtl w:val="0"/>
          <w:lang w:val="ru-RU"/>
        </w:rPr>
        <w:t>;</w:t>
      </w:r>
    </w:p>
    <w:p>
      <w:pPr>
        <w:pStyle w:val="Normal.0"/>
        <w:suppressAutoHyphens w:val="1"/>
        <w:ind w:firstLine="567"/>
        <w:jc w:val="both"/>
        <w:outlineLvl w:val="0"/>
      </w:pPr>
      <w:r>
        <w:rPr>
          <w:rtl w:val="0"/>
          <w:lang w:val="ru-RU"/>
        </w:rPr>
        <w:t xml:space="preserve">6) </w:t>
      </w:r>
      <w:r>
        <w:rPr>
          <w:rtl w:val="0"/>
          <w:lang w:val="ru-RU"/>
        </w:rPr>
        <w:t xml:space="preserve">основного мероприятия </w:t>
      </w:r>
      <w:r>
        <w:rPr>
          <w:rtl w:val="0"/>
          <w:lang w:val="ru-RU"/>
        </w:rPr>
        <w:t xml:space="preserve">3.2 </w:t>
      </w:r>
      <w:r>
        <w:rPr>
          <w:rtl w:val="0"/>
          <w:lang w:val="ru-RU"/>
        </w:rPr>
        <w:t>«Развитие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познавательного детско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юношеского туризма»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»</w:t>
      </w:r>
    </w:p>
    <w:p>
      <w:pPr>
        <w:pStyle w:val="Normal.0"/>
        <w:suppressAutoHyphens w:val="1"/>
        <w:ind w:firstLine="567"/>
        <w:jc w:val="both"/>
        <w:outlineLvl w:val="0"/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 xml:space="preserve">раздел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>Порядка изложить в следующей редакции</w:t>
      </w:r>
      <w:r>
        <w:rPr>
          <w:rtl w:val="0"/>
          <w:lang w:val="ru-RU"/>
        </w:rPr>
        <w:t>:</w:t>
      </w:r>
    </w:p>
    <w:p>
      <w:pPr>
        <w:pStyle w:val="List Paragraph"/>
        <w:suppressAutoHyphens w:val="1"/>
        <w:ind w:left="0" w:firstLine="567"/>
        <w:jc w:val="both"/>
        <w:outlineLvl w:val="0"/>
      </w:pPr>
      <w:r>
        <w:rPr>
          <w:rtl w:val="0"/>
          <w:lang w:val="ru-RU"/>
        </w:rPr>
        <w:t>«</w:t>
      </w:r>
      <w:r>
        <w:rPr>
          <w:rtl w:val="0"/>
          <w:lang w:val="ru-RU"/>
        </w:rPr>
        <w:t xml:space="preserve">5) </w:t>
      </w:r>
      <w:r>
        <w:rPr>
          <w:rtl w:val="0"/>
          <w:lang w:val="ru-RU"/>
        </w:rPr>
        <w:t xml:space="preserve">в рамках реализации основного мероприятия </w:t>
      </w:r>
      <w:r>
        <w:rPr>
          <w:rtl w:val="0"/>
          <w:lang w:val="ru-RU"/>
        </w:rPr>
        <w:t xml:space="preserve">2.6 </w:t>
      </w:r>
      <w:r>
        <w:rPr>
          <w:rtl w:val="0"/>
          <w:lang w:val="ru-RU"/>
        </w:rPr>
        <w:t>«Финансовое обеспечение уставной деятельности автономных некоммерческих организаций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осуществляющих в соответствии с учредительными документами деятельность по развитию внутреннего и въездного туризма в Камчатском крае»</w:t>
      </w:r>
      <w:r>
        <w:rPr>
          <w:rtl w:val="0"/>
          <w:lang w:val="ru-RU"/>
        </w:rPr>
        <w:t>:</w:t>
      </w:r>
    </w:p>
    <w:p>
      <w:pPr>
        <w:pStyle w:val="List Paragraph"/>
        <w:suppressAutoHyphens w:val="1"/>
        <w:ind w:left="0" w:firstLine="567"/>
        <w:jc w:val="both"/>
        <w:outlineLvl w:val="0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оплата труда и начислений на оплату труда работников Получателя</w:t>
      </w:r>
      <w:r>
        <w:rPr>
          <w:rtl w:val="0"/>
          <w:lang w:val="ru-RU"/>
        </w:rPr>
        <w:t>;</w:t>
      </w:r>
    </w:p>
    <w:p>
      <w:pPr>
        <w:pStyle w:val="List Paragraph"/>
        <w:suppressAutoHyphens w:val="1"/>
        <w:ind w:left="0" w:firstLine="567"/>
        <w:jc w:val="both"/>
        <w:outlineLvl w:val="0"/>
      </w:pP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компенсация оплаты проезда к месту отдыха и обратно работников Получателя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их иждивенцев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один раз в два года</w:t>
      </w:r>
      <w:r>
        <w:rPr>
          <w:rtl w:val="0"/>
          <w:lang w:val="ru-RU"/>
        </w:rPr>
        <w:t>);</w:t>
      </w:r>
    </w:p>
    <w:p>
      <w:pPr>
        <w:pStyle w:val="List Paragraph"/>
        <w:suppressAutoHyphens w:val="1"/>
        <w:ind w:left="0" w:firstLine="567"/>
        <w:jc w:val="both"/>
        <w:outlineLvl w:val="0"/>
      </w:pP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командировочные расходы работников Получателя</w:t>
      </w:r>
      <w:r>
        <w:rPr>
          <w:rtl w:val="0"/>
          <w:lang w:val="ru-RU"/>
        </w:rPr>
        <w:t>;</w:t>
      </w:r>
    </w:p>
    <w:p>
      <w:pPr>
        <w:pStyle w:val="List Paragraph"/>
        <w:suppressAutoHyphens w:val="1"/>
        <w:ind w:left="0" w:firstLine="567"/>
        <w:jc w:val="both"/>
        <w:outlineLvl w:val="0"/>
      </w:pP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приобретение полиграфической и сувенирной продукции Получателя</w:t>
      </w:r>
      <w:r>
        <w:rPr>
          <w:rtl w:val="0"/>
          <w:lang w:val="ru-RU"/>
        </w:rPr>
        <w:t>;</w:t>
      </w:r>
    </w:p>
    <w:p>
      <w:pPr>
        <w:pStyle w:val="List Paragraph"/>
        <w:suppressAutoHyphens w:val="1"/>
        <w:ind w:left="0" w:firstLine="567"/>
        <w:jc w:val="both"/>
        <w:outlineLvl w:val="0"/>
      </w:pP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прочие работы и услуги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необходимые для осуществления Получателем уставной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модернизация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поддержка и продвижение туристического сайта Камчатского края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suppressAutoHyphens w:val="1"/>
        <w:bidi w:val="0"/>
        <w:ind w:right="0"/>
        <w:jc w:val="both"/>
        <w:outlineLvl w:val="0"/>
        <w:rPr>
          <w:rtl w:val="0"/>
          <w:lang w:val="ru-RU"/>
        </w:rPr>
      </w:pP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раздел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>Порядка изложить в следующей редакции</w:t>
      </w:r>
      <w:r>
        <w:rPr>
          <w:rtl w:val="0"/>
          <w:lang w:val="ru-RU"/>
        </w:rPr>
        <w:t>:</w:t>
      </w:r>
    </w:p>
    <w:p>
      <w:pPr>
        <w:pStyle w:val="List Paragraph"/>
        <w:suppressAutoHyphens w:val="1"/>
        <w:ind w:left="0" w:firstLine="567"/>
        <w:jc w:val="both"/>
        <w:outlineLvl w:val="0"/>
      </w:pPr>
      <w:r>
        <w:rPr>
          <w:rtl w:val="0"/>
          <w:lang w:val="ru-RU"/>
        </w:rPr>
        <w:t>«</w:t>
      </w:r>
      <w:r>
        <w:rPr>
          <w:rtl w:val="0"/>
          <w:lang w:val="ru-RU"/>
        </w:rPr>
        <w:t xml:space="preserve">6) </w:t>
      </w:r>
      <w:r>
        <w:rPr>
          <w:rtl w:val="0"/>
          <w:lang w:val="ru-RU"/>
        </w:rPr>
        <w:t xml:space="preserve">в рамках реализации основного мероприятия </w:t>
      </w:r>
      <w:r>
        <w:rPr>
          <w:rtl w:val="0"/>
          <w:lang w:val="ru-RU"/>
        </w:rPr>
        <w:t xml:space="preserve">3.2 </w:t>
      </w:r>
      <w:r>
        <w:rPr>
          <w:rtl w:val="0"/>
          <w:lang w:val="ru-RU"/>
        </w:rPr>
        <w:t>«Развитие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познавательного детско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юношеского туризма» развитие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познавательного детско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юношеского туризма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приобретение авиабилетов и оформление страховых полисов для отправки участников программы по заявленным маршрутам</w:t>
      </w:r>
      <w:r>
        <w:rPr>
          <w:rtl w:val="0"/>
          <w:lang w:val="ru-RU"/>
        </w:rPr>
        <w:t>;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suppressAutoHyphens w:val="1"/>
        <w:bidi w:val="0"/>
        <w:ind w:right="0"/>
        <w:jc w:val="both"/>
        <w:outlineLvl w:val="0"/>
        <w:rPr>
          <w:rtl w:val="0"/>
          <w:lang w:val="ru-RU"/>
        </w:rPr>
      </w:pP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раздел </w:t>
      </w:r>
      <w:r>
        <w:rPr>
          <w:rtl w:val="0"/>
          <w:lang w:val="ru-RU"/>
        </w:rPr>
        <w:t xml:space="preserve">7 </w:t>
      </w:r>
      <w:r>
        <w:rPr>
          <w:rtl w:val="0"/>
          <w:lang w:val="ru-RU"/>
        </w:rPr>
        <w:t>Порядка изложить в следующей редакции</w:t>
      </w:r>
      <w:r>
        <w:rPr>
          <w:rtl w:val="0"/>
          <w:lang w:val="ru-RU"/>
        </w:rPr>
        <w:t>:</w:t>
      </w:r>
    </w:p>
    <w:p>
      <w:pPr>
        <w:pStyle w:val="List Paragraph"/>
        <w:suppressAutoHyphens w:val="1"/>
        <w:ind w:left="0" w:firstLine="567"/>
        <w:jc w:val="both"/>
        <w:outlineLvl w:val="0"/>
      </w:pPr>
      <w:r>
        <w:rPr>
          <w:rtl w:val="0"/>
          <w:lang w:val="ru-RU"/>
        </w:rPr>
        <w:t>«</w:t>
      </w:r>
      <w:r>
        <w:rPr>
          <w:rtl w:val="0"/>
          <w:lang w:val="ru-RU"/>
        </w:rPr>
        <w:t xml:space="preserve">3) </w:t>
      </w:r>
      <w:r>
        <w:rPr>
          <w:rtl w:val="0"/>
          <w:lang w:val="ru-RU"/>
        </w:rPr>
        <w:t xml:space="preserve">Получатель не должен находиться в процессе реорганизации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 исключением реорганизации в форме присоединения к юридическому лицу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являющемуся участником отбора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другого юридического лица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ликвидации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отношении него не введена процедура банкротства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деятельность получателя субсидии не должна быть приостановлена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предусмотренном законодательством Российской Федерации</w:t>
      </w:r>
      <w:r>
        <w:rPr>
          <w:rtl w:val="0"/>
          <w:lang w:val="ru-RU"/>
        </w:rPr>
        <w:t>;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>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1134" w:right="851" w:bottom="1134" w:left="1418" w:header="0" w:footer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nothing"/>
      <w:lvlText w:val="%1."/>
      <w:lvlJc w:val="left"/>
      <w:pPr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37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Title">
    <w:name w:val="ConsPlusTitle"/>
    <w:next w:val="ConsPlus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