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08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Протоколу </w:t>
      </w:r>
      <w:r>
        <w:rPr>
          <w:rFonts w:ascii="Times New Roman" w:hAnsi="Times New Roman"/>
          <w:sz w:val="24"/>
        </w:rPr>
        <w:t xml:space="preserve">заседания Совета по </w:t>
      </w:r>
    </w:p>
    <w:p w14:paraId="09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внешнеэкономической </w:t>
      </w:r>
      <w:r>
        <w:rPr>
          <w:rFonts w:ascii="Times New Roman" w:hAnsi="Times New Roman"/>
          <w:sz w:val="24"/>
        </w:rPr>
        <w:t xml:space="preserve">деятельности </w:t>
      </w:r>
    </w:p>
    <w:p w14:paraId="0A000000">
      <w:pPr>
        <w:spacing w:after="0"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Губернаторе Камчатского края</w:t>
      </w:r>
      <w:r>
        <w:rPr>
          <w:rFonts w:ascii="Times New Roman" w:hAnsi="Times New Roman"/>
          <w:sz w:val="24"/>
        </w:rPr>
        <w:t xml:space="preserve"> </w:t>
      </w:r>
    </w:p>
    <w:p w14:paraId="0B000000">
      <w:pPr>
        <w:spacing w:after="0" w:line="240" w:lineRule="auto"/>
        <w:ind/>
        <w:jc w:val="righ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.10</w:t>
      </w:r>
      <w:r>
        <w:rPr>
          <w:rFonts w:ascii="Times New Roman" w:hAnsi="Times New Roman"/>
          <w:sz w:val="24"/>
        </w:rPr>
        <w:t>.2024</w:t>
      </w:r>
      <w:r>
        <w:rPr>
          <w:rFonts w:ascii="Times New Roman" w:hAnsi="Times New Roman"/>
          <w:sz w:val="24"/>
        </w:rPr>
        <w:t xml:space="preserve"> </w:t>
      </w:r>
    </w:p>
    <w:p w14:paraId="0C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2"/>
        <w:spacing w:after="0"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ПАСПОРТ</w:t>
      </w:r>
    </w:p>
    <w:p w14:paraId="0E000000">
      <w:pPr>
        <w:pStyle w:val="Style_2"/>
        <w:spacing w:after="0"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Региональной программы развития экспорта Камчатского края (далее - программа)</w:t>
      </w:r>
    </w:p>
    <w:p w14:paraId="0F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10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Основные положения.</w:t>
      </w:r>
    </w:p>
    <w:p w14:paraId="11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937"/>
        <w:gridCol w:w="8632"/>
      </w:tblGrid>
      <w:tr>
        <w:tc>
          <w:tcPr>
            <w:tcW w:type="dxa" w:w="5937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Наименование программы</w:t>
            </w:r>
          </w:p>
        </w:tc>
        <w:tc>
          <w:tcPr>
            <w:tcW w:type="dxa" w:w="86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Развитие экспорта Камчатского края</w:t>
            </w:r>
          </w:p>
        </w:tc>
      </w:tr>
      <w:tr>
        <w:tc>
          <w:tcPr>
            <w:tcW w:type="dxa" w:w="59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Краткое наименование программы (при наличии)</w:t>
            </w:r>
          </w:p>
        </w:tc>
        <w:tc>
          <w:tcPr>
            <w:tcW w:type="dxa" w:w="86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Развитие экспорта Камчатского края</w:t>
            </w:r>
          </w:p>
        </w:tc>
      </w:tr>
      <w:tr>
        <w:tc>
          <w:tcPr>
            <w:tcW w:type="dxa" w:w="59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Срок начала и окончания программы</w:t>
            </w:r>
          </w:p>
        </w:tc>
        <w:tc>
          <w:tcPr>
            <w:tcW w:type="dxa" w:w="86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2024-2027 годы</w:t>
            </w:r>
          </w:p>
        </w:tc>
      </w:tr>
      <w:tr>
        <w:tc>
          <w:tcPr>
            <w:tcW w:type="dxa" w:w="59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РОИВ-координатор</w:t>
            </w:r>
          </w:p>
        </w:tc>
        <w:tc>
          <w:tcPr>
            <w:tcW w:type="dxa" w:w="86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Министерство туризма Камчатского края</w:t>
            </w:r>
          </w:p>
        </w:tc>
      </w:tr>
      <w:tr>
        <w:trPr>
          <w:trHeight w:hRule="atLeast" w:val="730"/>
        </w:trPr>
        <w:tc>
          <w:tcPr>
            <w:tcW w:type="dxa" w:w="59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Финансирование.</w:t>
            </w:r>
          </w:p>
          <w:p w14:paraId="1B000000">
            <w:pPr>
              <w:pStyle w:val="Style_2"/>
              <w:spacing w:after="0" w:before="0" w:line="240" w:lineRule="auto"/>
              <w:ind/>
              <w:jc w:val="both"/>
              <w:rPr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Связь с государственными программами (подпрограммами / региональными программами) и региональными проектами субъекта Российской Федерации</w:t>
            </w:r>
          </w:p>
        </w:tc>
        <w:tc>
          <w:tcPr>
            <w:tcW w:type="dxa" w:w="86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Стратегия социально-экономического развития Камчатского края до 2035 года, утвержденная постановлением Правительства Камчатского края от 30.10.2023 № 541-П.</w:t>
            </w:r>
          </w:p>
          <w:p w14:paraId="1D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Финансирование мероприятий будет осуществляться за счет средств Государственных программ Камчатского края:</w:t>
            </w:r>
          </w:p>
          <w:p w14:paraId="1E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 Государственная программа Камчатского края «Развитие экономики и внешнеэкономической деятельности Камчатского края, утвержденная постановлением Правительства Камчатского края от </w:t>
            </w:r>
            <w:r>
              <w:rPr>
                <w:rFonts w:ascii="Times New Roman" w:hAnsi="Times New Roman"/>
                <w:color w:val="000000"/>
                <w:sz w:val="26"/>
              </w:rPr>
              <w:t>28.12.2023</w:t>
            </w:r>
            <w:r>
              <w:rPr>
                <w:rFonts w:ascii="Times New Roman" w:hAnsi="Times New Roman"/>
                <w:sz w:val="26"/>
              </w:rPr>
              <w:t xml:space="preserve"> № 711-П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1F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 Государственная программа Камчатского края «Развитие внутреннего и въездного туризма в Камчатском крае», утвержденная постановлением Правительства Камчатского края от </w:t>
            </w:r>
            <w:r>
              <w:rPr>
                <w:rFonts w:ascii="Times New Roman" w:hAnsi="Times New Roman"/>
                <w:sz w:val="26"/>
              </w:rPr>
              <w:t>28.12.2023</w:t>
            </w:r>
            <w:r>
              <w:rPr>
                <w:rFonts w:ascii="Times New Roman" w:hAnsi="Times New Roman"/>
                <w:sz w:val="26"/>
              </w:rPr>
              <w:t xml:space="preserve"> № </w:t>
            </w:r>
            <w:r>
              <w:rPr>
                <w:rFonts w:ascii="Times New Roman" w:hAnsi="Times New Roman"/>
                <w:sz w:val="26"/>
              </w:rPr>
              <w:t>701</w:t>
            </w:r>
            <w:r>
              <w:rPr>
                <w:rFonts w:ascii="Times New Roman" w:hAnsi="Times New Roman"/>
                <w:sz w:val="26"/>
              </w:rPr>
              <w:t>-П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20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 Государственная программа Камчатского края «Развитие физической культуры и спорта в Камчатском крае», утвержденная постановлением Правительства Камчатского края от </w:t>
            </w:r>
            <w:r>
              <w:rPr>
                <w:rFonts w:ascii="Times New Roman" w:hAnsi="Times New Roman"/>
                <w:sz w:val="26"/>
              </w:rPr>
              <w:t>27.12.2023</w:t>
            </w:r>
            <w:r>
              <w:rPr>
                <w:rFonts w:ascii="Times New Roman" w:hAnsi="Times New Roman"/>
                <w:sz w:val="26"/>
              </w:rPr>
              <w:t xml:space="preserve"> № </w:t>
            </w:r>
            <w:r>
              <w:rPr>
                <w:rFonts w:ascii="Times New Roman" w:hAnsi="Times New Roman"/>
                <w:sz w:val="26"/>
              </w:rPr>
              <w:t>965</w:t>
            </w:r>
            <w:r>
              <w:rPr>
                <w:rFonts w:ascii="Times New Roman" w:hAnsi="Times New Roman"/>
                <w:sz w:val="26"/>
              </w:rPr>
              <w:t>-П</w:t>
            </w:r>
            <w:r>
              <w:rPr>
                <w:rFonts w:ascii="Times New Roman" w:hAnsi="Times New Roman"/>
                <w:sz w:val="26"/>
              </w:rPr>
              <w:t>;</w:t>
            </w:r>
          </w:p>
          <w:p w14:paraId="21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 Государственная программа Камчатского края «Развитие культуры в Камчатском крае», утвержденная постановлением Правительства Камчатского края от </w:t>
            </w:r>
            <w:r>
              <w:rPr>
                <w:rFonts w:ascii="Times New Roman" w:hAnsi="Times New Roman"/>
                <w:sz w:val="26"/>
              </w:rPr>
              <w:t>15.03.2024</w:t>
            </w:r>
            <w:r>
              <w:rPr>
                <w:rFonts w:ascii="Times New Roman" w:hAnsi="Times New Roman"/>
                <w:sz w:val="26"/>
              </w:rPr>
              <w:t xml:space="preserve"> № </w:t>
            </w:r>
            <w:r>
              <w:rPr>
                <w:rFonts w:ascii="Times New Roman" w:hAnsi="Times New Roman"/>
                <w:sz w:val="26"/>
              </w:rPr>
              <w:t>112</w:t>
            </w:r>
            <w:r>
              <w:rPr>
                <w:rFonts w:ascii="Times New Roman" w:hAnsi="Times New Roman"/>
                <w:sz w:val="26"/>
              </w:rPr>
              <w:t>-П</w:t>
            </w:r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>
        <w:trPr>
          <w:trHeight w:hRule="atLeast" w:val="730"/>
        </w:trPr>
        <w:tc>
          <w:tcPr>
            <w:tcW w:type="dxa" w:w="5937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Структура программы</w:t>
            </w:r>
          </w:p>
        </w:tc>
        <w:tc>
          <w:tcPr>
            <w:tcW w:type="dxa" w:w="8632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</w:t>
            </w:r>
            <w:r>
              <w:rPr>
                <w:rFonts w:ascii="Times New Roman" w:hAnsi="Times New Roman"/>
                <w:sz w:val="26"/>
              </w:rPr>
              <w:t>Региональный проект «</w:t>
            </w:r>
            <w:r>
              <w:rPr>
                <w:rFonts w:ascii="Times New Roman" w:hAnsi="Times New Roman"/>
                <w:sz w:val="26"/>
              </w:rPr>
              <w:t>Развитие международного сотрудничества с Китайской Народной Республикой».</w:t>
            </w:r>
          </w:p>
          <w:p w14:paraId="2400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Региональный проект «Развитие международного сотрудничества с Республикой Беларусь».</w:t>
            </w:r>
          </w:p>
        </w:tc>
      </w:tr>
    </w:tbl>
    <w:p w14:paraId="25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26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Краткое описание текущей ситуации.</w:t>
      </w:r>
    </w:p>
    <w:p w14:paraId="27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28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Камчатский край занимает выгодное экономико-географическое положение в России и Азиатско-Тихоокеанском регионе, соседствуя с такими странами, как Китайская Народная Республика (далее – Китай, КНР) и Япония, вдоль камчатских берегов проходит Северный морской путь.  </w:t>
      </w:r>
    </w:p>
    <w:p w14:paraId="29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Международное сотрудничество Камчатского края строится на исторически и географически обусловленной базе, подразумевающей первоочередную ориентацию на страны Северо-Восточной Азии и ситуационное подключение партнеров из других стран АТР и Европы.</w:t>
      </w:r>
    </w:p>
    <w:p w14:paraId="2A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Традиционно основными партнерами Камчатского края являются Республика Корея, Китай, Япония. На эти страны ежегодно приходится около 80 процентов всего внешнеторгового оборота Камчатского края. Остальные 20 процентов внешнеторговых сделок делятся в среднем между 60 странами, из которых в лидерах – Франция, Германия, США, Дания, Гонконг. </w:t>
      </w:r>
    </w:p>
    <w:p w14:paraId="2B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Внешнеторговый оборот Камчатского края за 2021 год составил 1 190,5 млн долл. США и по сравнению с 2020 годом вырос на 13,2 процента. </w:t>
      </w:r>
    </w:p>
    <w:p w14:paraId="2C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Объем экспорта в стоимостном выражении увеличился на 18,6 процента (до 153,8 млн долл. США) за счет увеличения экспортных поставок рыбопродукции в страны дальнего зарубежья на 21,9 процента. Объем импорта в стоимостном выражении в сравнении с 2020 годом сократился на 6,5 процента и составил 213,6 млн долл. США. </w:t>
      </w:r>
    </w:p>
    <w:p w14:paraId="2D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Ввиду санкционной политики в отношении Российской Федерации статистические данные ВЭД на 2022 год не публикуются. </w:t>
      </w:r>
    </w:p>
    <w:p w14:paraId="2E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Экспорт товаров Камчатского края в 2018–2021 годах имеет положительную динамику, объем экспорта увеличился в сравнении с 2018 годом на 18,4 процента. </w:t>
      </w:r>
    </w:p>
    <w:p w14:paraId="2F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Среди стран дальнего зарубежья основными покупателями продукции Камчатского края традиционно являются Республика Корея, Китай, Япония. На эти три страны ежегодно приходится в среднем около 80 процентов экспорта Камчатского края. Из стран Евросоюза традиционными партнерами в экспорте являются Германия, Франция, Дания, Норвегия; из стран АТР (помимо Китая, Республики Корея и Японии) – Вьетнам, Гонконг, США. </w:t>
      </w:r>
    </w:p>
    <w:p w14:paraId="30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Экспортная деятельность в регионе является фактически моно-отраслевой: в структуре экспорта региона поставки продукции из водных биологических ресурсов составляют до 96,5 процента, в структуре экспорта продукции АПК – 99,9 процента. И такая ситуация, несмотря на существенное развитие других отраслей экономики Камчатки, будет сохраняться в среднесрочной перспективе. </w:t>
      </w:r>
    </w:p>
    <w:p w14:paraId="31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Помимо рыбопродукции Камчатский край экспортирует минеральные продукты (никелевые концентраты, дизельное топливо), металлы (лом черных и цветных металлов) и изделия из них, суда, лодки, плавучие конструкции (оборудование для ремонта судов). </w:t>
      </w:r>
    </w:p>
    <w:p w14:paraId="32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2015 по 2019 годы экспорт услуг демонстрировал смешанную динамику. Вместе с тем, 2018 год характеризуется резким ростом (в 2,7 раза) как за счет увеличения экспорта транспортных услуг, так и услуг гостиниц и ресторанов.</w:t>
      </w:r>
    </w:p>
    <w:p w14:paraId="33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Основными странами-партнерами Камчатского края при экспорте транспортных услуг традиционно являются Китай, Республика Корея, США; с 2018 года – Гонконг. </w:t>
      </w:r>
    </w:p>
    <w:p w14:paraId="34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экспорте услуг гостиниц и ресторанов выделяются страны АТР – Китай, Япония, Республика Корея, США, а также страны Европы – Германия, Франция, Италия, Швейцария. </w:t>
      </w:r>
    </w:p>
    <w:p w14:paraId="35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учетом отсутствия актуальных статистических данных за 2020–2022 годы по экспорту услуг, охарактеризовать ситуацию в полной мере не представляется возможным. Кроме того, отсутствуют статистические данные по объемам оказания услуг иностранным туристам туристическими компаниями Камчатского края. </w:t>
      </w:r>
    </w:p>
    <w:p w14:paraId="36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регион посещают иностранные туристы из европейских стран, США, Азии и т.д. </w:t>
      </w:r>
    </w:p>
    <w:p w14:paraId="37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доковидный период лидерами среди стран по количеству въезжающих туристов были США, Германия, Япония. С 2014 года начал значительно увеличиваться турпоток из Китая (от 280 туристов в 2014 году до 3,8 тыс. в 2019 году). В 2020 году количество российских и иностранных туристов значительно сократилось в результате введенных из-за коронавируса ограничений. Количество обслуженных иностранных туристов в 2020 году снизилось по сравнению с 2019 годом более чем в 25 раз и составило 1 434 человека. </w:t>
      </w:r>
    </w:p>
    <w:p w14:paraId="38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с марта 2020 года географическая структура иностранного потока изменилась и на первые позиции вышли Республика Корея, Китай и Германия. В 2021 году удельный вес иностранных туристов в общем объеме обслуженных туристов составил 5,4 процента, в 2020 году – 1,11 процента, в 2019 году – 15 процентов, в 2018 году – 11,8 процента, в 2017 году – 6,9 процента, в 2016 году – 8,37 процента, в 2015 году – 7,67 процента, в 2014 году – 8,34 процента. </w:t>
      </w:r>
    </w:p>
    <w:p w14:paraId="39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позволит сформировать эффективную инфраструктуру поддержки экспорта и обеспечить вовлечение органов исполнительной власти Камчатского края и представителей бизнес-сообщества в процесс реализации региональной политики в области поддержки и развития экспортной деятельности и, как результат, увеличить число экспортеров и объем экспортной продукции.</w:t>
      </w:r>
    </w:p>
    <w:p w14:paraId="3A00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Целью программы является увеличение объемов несырьевого неэнергетического экспорта товаров и услуг Камчатского края на </w:t>
      </w:r>
      <w:r>
        <w:rPr>
          <w:rFonts w:ascii="Times New Roman" w:hAnsi="Times New Roman"/>
          <w:b w:val="1"/>
          <w:sz w:val="28"/>
        </w:rPr>
        <w:t>75% к 2030 году</w:t>
      </w:r>
      <w:r>
        <w:rPr>
          <w:rFonts w:ascii="Times New Roman" w:hAnsi="Times New Roman"/>
          <w:sz w:val="28"/>
        </w:rPr>
        <w:t>.</w:t>
      </w:r>
    </w:p>
    <w:p w14:paraId="3B000000">
      <w:pPr>
        <w:pStyle w:val="Style_2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3C000000">
      <w:pPr>
        <w:pStyle w:val="Style_2"/>
        <w:spacing w:after="0" w:before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Ключевые показатели развития экспорта*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948"/>
        <w:gridCol w:w="1724"/>
        <w:gridCol w:w="1725"/>
        <w:gridCol w:w="1724"/>
        <w:gridCol w:w="1723"/>
        <w:gridCol w:w="1725"/>
      </w:tblGrid>
      <w:tr>
        <w:tc>
          <w:tcPr>
            <w:tcW w:type="dxa" w:w="5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Наименование показателя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2018 год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2019 год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2020 год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2021 год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Прирост</w:t>
            </w:r>
          </w:p>
        </w:tc>
      </w:tr>
      <w:tr>
        <w:tc>
          <w:tcPr>
            <w:tcW w:type="dxa" w:w="5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2"/>
              <w:spacing w:after="0" w:before="0" w:line="240" w:lineRule="auto"/>
              <w:ind w:right="-1"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внешнеторгового оборота, млн долл. США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962,81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1 095,84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1 089,9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1 261,24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+ 298,43</w:t>
            </w:r>
          </w:p>
        </w:tc>
      </w:tr>
      <w:tr>
        <w:tc>
          <w:tcPr>
            <w:tcW w:type="dxa" w:w="5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2"/>
              <w:spacing w:after="0" w:before="0" w:line="240" w:lineRule="auto"/>
              <w:ind w:right="-1"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экспорта, млн долл. США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854,06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869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823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977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+ 122,94</w:t>
            </w:r>
          </w:p>
        </w:tc>
      </w:tr>
      <w:tr>
        <w:tc>
          <w:tcPr>
            <w:tcW w:type="dxa" w:w="5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2"/>
              <w:spacing w:after="0" w:before="0" w:line="240" w:lineRule="auto"/>
              <w:ind w:right="-1"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стран-партнеров, ед.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53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61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+ 8</w:t>
            </w:r>
          </w:p>
        </w:tc>
      </w:tr>
      <w:tr>
        <w:tc>
          <w:tcPr>
            <w:tcW w:type="dxa" w:w="5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2"/>
              <w:spacing w:after="0" w:before="0" w:line="240" w:lineRule="auto"/>
              <w:ind w:right="-1"/>
              <w:contextualSpacing w:val="1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участников ВЭД, ед.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185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187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198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186</w:t>
            </w:r>
          </w:p>
        </w:tc>
        <w:tc>
          <w:tcPr>
            <w:tcW w:type="dxa" w:w="17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spacing w:after="0" w:before="0" w:line="240" w:lineRule="auto"/>
              <w:ind w:right="-1"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+ 1</w:t>
            </w:r>
          </w:p>
        </w:tc>
      </w:tr>
    </w:tbl>
    <w:p w14:paraId="5B000000">
      <w:pPr>
        <w:pStyle w:val="Style_2"/>
        <w:spacing w:after="0" w:before="0" w:line="240" w:lineRule="auto"/>
        <w:ind w:right="-1"/>
        <w:contextualSpacing w:val="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 ввиду санкционной политики в отношении Российской Федерации статистические данные ВЭД с 2022 года не публикуются.</w:t>
      </w:r>
    </w:p>
    <w:p w14:paraId="5C000000">
      <w:pPr>
        <w:pStyle w:val="Style_2"/>
        <w:spacing w:after="0" w:before="0"/>
        <w:ind/>
        <w:rPr>
          <w:rFonts w:ascii="Times New Roman" w:hAnsi="Times New Roman"/>
          <w:sz w:val="28"/>
        </w:rPr>
      </w:pPr>
    </w:p>
    <w:p w14:paraId="5D000000">
      <w:pPr>
        <w:pStyle w:val="Style_2"/>
        <w:spacing w:after="0" w:before="0"/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Структура экспорта по ключевым позициям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961"/>
        <w:gridCol w:w="1210"/>
        <w:gridCol w:w="1022"/>
        <w:gridCol w:w="1022"/>
        <w:gridCol w:w="1022"/>
        <w:gridCol w:w="1446"/>
      </w:tblGrid>
      <w:tr>
        <w:trPr>
          <w:trHeight w:hRule="atLeast" w:val="631"/>
        </w:trPr>
        <w:tc>
          <w:tcPr>
            <w:tcW w:type="dxa" w:w="8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Показатель</w:t>
            </w:r>
          </w:p>
        </w:tc>
        <w:tc>
          <w:tcPr>
            <w:tcW w:type="dxa" w:w="1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2018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2019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2020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2021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Прирост</w:t>
            </w:r>
          </w:p>
        </w:tc>
      </w:tr>
      <w:tr>
        <w:trPr>
          <w:trHeight w:hRule="atLeast" w:val="829"/>
        </w:trPr>
        <w:tc>
          <w:tcPr>
            <w:tcW w:type="dxa" w:w="14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Страны</w:t>
            </w:r>
          </w:p>
        </w:tc>
      </w:tr>
      <w:tr>
        <w:trPr>
          <w:trHeight w:hRule="atLeast" w:val="439"/>
        </w:trPr>
        <w:tc>
          <w:tcPr>
            <w:tcW w:type="dxa" w:w="8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Китайская Народная Республика, млн долл. США</w:t>
            </w:r>
          </w:p>
        </w:tc>
        <w:tc>
          <w:tcPr>
            <w:tcW w:type="dxa" w:w="1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361,15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385,14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398,98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185,9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-172,25</w:t>
            </w:r>
          </w:p>
        </w:tc>
      </w:tr>
      <w:tr>
        <w:trPr>
          <w:trHeight w:hRule="atLeast" w:val="404"/>
        </w:trPr>
        <w:tc>
          <w:tcPr>
            <w:tcW w:type="dxa" w:w="8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Республика Корея, млн долл. США</w:t>
            </w:r>
          </w:p>
        </w:tc>
        <w:tc>
          <w:tcPr>
            <w:tcW w:type="dxa" w:w="1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266,35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302,20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286,68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354,7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+88,35</w:t>
            </w:r>
          </w:p>
        </w:tc>
      </w:tr>
      <w:tr>
        <w:trPr>
          <w:trHeight w:hRule="atLeast" w:val="551"/>
        </w:trPr>
        <w:tc>
          <w:tcPr>
            <w:tcW w:type="dxa" w:w="8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Япония, млн. долл. США</w:t>
            </w:r>
          </w:p>
        </w:tc>
        <w:tc>
          <w:tcPr>
            <w:tcW w:type="dxa" w:w="1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173,74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135,63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77,48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291,8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+118,06</w:t>
            </w:r>
          </w:p>
        </w:tc>
      </w:tr>
      <w:tr>
        <w:trPr>
          <w:trHeight w:hRule="atLeast" w:val="829"/>
        </w:trPr>
        <w:tc>
          <w:tcPr>
            <w:tcW w:type="dxa" w:w="1468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accent1" w:themeFillTint="30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Товары несырьевого неэнергетического экспорта (далее - ННЭ) и услуги, млн долл. США</w:t>
            </w:r>
          </w:p>
        </w:tc>
      </w:tr>
      <w:tr>
        <w:trPr>
          <w:trHeight w:hRule="atLeast" w:val="200"/>
        </w:trPr>
        <w:tc>
          <w:tcPr>
            <w:tcW w:type="dxa" w:w="8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Style w:val="Style_5_ch"/>
                <w:rFonts w:ascii="Times New Roman" w:hAnsi="Times New Roman"/>
                <w:sz w:val="26"/>
              </w:rPr>
              <w:t xml:space="preserve"> </w:t>
            </w:r>
            <w:r>
              <w:rPr>
                <w:rStyle w:val="Style_5_ch"/>
                <w:rFonts w:ascii="Times New Roman" w:hAnsi="Times New Roman"/>
                <w:sz w:val="26"/>
              </w:rPr>
              <w:t>Продукция из водных биологических ресурсов</w:t>
            </w:r>
          </w:p>
          <w:p w14:paraId="79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Style w:val="Style_5_ch"/>
                <w:rFonts w:ascii="Times New Roman" w:hAnsi="Times New Roman"/>
                <w:sz w:val="26"/>
              </w:rPr>
              <w:t>(код ТН ВЭД 03, 1212 21 000 0, 1504, 1604, 1605, 2301)</w:t>
            </w:r>
          </w:p>
        </w:tc>
        <w:tc>
          <w:tcPr>
            <w:tcW w:type="dxa" w:w="1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sz w:val="26"/>
              </w:rPr>
              <w:t>793,5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sz w:val="26"/>
              </w:rPr>
              <w:t>837,3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sz w:val="26"/>
              </w:rPr>
              <w:t>776,96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sz w:val="26"/>
              </w:rPr>
              <w:t>944,3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sz w:val="26"/>
              </w:rPr>
              <w:t>150,8</w:t>
            </w:r>
          </w:p>
        </w:tc>
      </w:tr>
      <w:tr>
        <w:trPr>
          <w:trHeight w:hRule="atLeast" w:val="396"/>
        </w:trPr>
        <w:tc>
          <w:tcPr>
            <w:tcW w:type="dxa" w:w="8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Минеральные продукты</w:t>
            </w:r>
          </w:p>
        </w:tc>
        <w:tc>
          <w:tcPr>
            <w:tcW w:type="dxa" w:w="1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35,16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57,93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91,39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16,74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-18,42</w:t>
            </w:r>
          </w:p>
        </w:tc>
      </w:tr>
      <w:tr>
        <w:trPr>
          <w:trHeight w:hRule="atLeast" w:val="563"/>
        </w:trPr>
        <w:tc>
          <w:tcPr>
            <w:tcW w:type="dxa" w:w="89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Руды никелевые</w:t>
            </w:r>
          </w:p>
        </w:tc>
        <w:tc>
          <w:tcPr>
            <w:tcW w:type="dxa" w:w="12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38,16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19,73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20,91</w:t>
            </w:r>
          </w:p>
        </w:tc>
        <w:tc>
          <w:tcPr>
            <w:tcW w:type="dxa" w:w="10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19,27</w:t>
            </w:r>
          </w:p>
        </w:tc>
        <w:tc>
          <w:tcPr>
            <w:tcW w:type="dxa" w:w="1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-18,89</w:t>
            </w:r>
          </w:p>
        </w:tc>
      </w:tr>
    </w:tbl>
    <w:p w14:paraId="8B00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8C000000">
      <w:pPr>
        <w:pStyle w:val="Style_2"/>
        <w:spacing w:after="0" w:before="0" w:line="240" w:lineRule="auto"/>
        <w:ind w:firstLine="73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Целевые показатели</w:t>
      </w: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28"/>
          <w:bottom w:type="dxa" w:w="0"/>
          <w:right w:type="dxa" w:w="28"/>
        </w:tblCellMar>
      </w:tblPr>
      <w:tblGrid>
        <w:gridCol w:w="7738"/>
        <w:gridCol w:w="852"/>
        <w:gridCol w:w="851"/>
        <w:gridCol w:w="851"/>
        <w:gridCol w:w="851"/>
        <w:gridCol w:w="851"/>
        <w:gridCol w:w="851"/>
        <w:gridCol w:w="851"/>
        <w:gridCol w:w="848"/>
      </w:tblGrid>
      <w:tr>
        <w:trPr>
          <w:trHeight w:hRule="atLeast" w:val="556"/>
        </w:trPr>
        <w:tc>
          <w:tcPr>
            <w:tcW w:type="dxa" w:w="7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D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Показатели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8F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2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2029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2030</w:t>
            </w:r>
          </w:p>
        </w:tc>
      </w:tr>
      <w:tr>
        <w:trPr>
          <w:trHeight w:hRule="atLeast" w:val="556"/>
        </w:trPr>
        <w:tc>
          <w:tcPr>
            <w:tcW w:type="dxa" w:w="7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6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экспорта, всего, млн долл. США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8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1170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9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A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1280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1330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C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1370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D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1420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1470</w:t>
            </w:r>
          </w:p>
        </w:tc>
      </w:tr>
      <w:tr>
        <w:trPr>
          <w:trHeight w:hRule="atLeast" w:val="556"/>
        </w:trPr>
        <w:tc>
          <w:tcPr>
            <w:tcW w:type="dxa" w:w="7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9F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Реальный рост ННЭ, в % к 2020 году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2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70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75</w:t>
            </w:r>
          </w:p>
        </w:tc>
      </w:tr>
      <w:tr>
        <w:trPr>
          <w:trHeight w:hRule="atLeast" w:val="556"/>
        </w:trPr>
        <w:tc>
          <w:tcPr>
            <w:tcW w:type="dxa" w:w="7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8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экспортеров товаров, ед.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9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A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B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C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D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105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E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AF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120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0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130</w:t>
            </w:r>
          </w:p>
        </w:tc>
      </w:tr>
      <w:tr>
        <w:trPr>
          <w:trHeight w:hRule="atLeast" w:val="556"/>
        </w:trPr>
        <w:tc>
          <w:tcPr>
            <w:tcW w:type="dxa" w:w="7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1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экспортеров, являющихся субъектами малого и среднего предпринимательства (далее - МСП), ед.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2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3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4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95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5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112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6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123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7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137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8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155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9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167</w:t>
            </w:r>
          </w:p>
        </w:tc>
      </w:tr>
      <w:tr>
        <w:trPr>
          <w:trHeight w:hRule="atLeast" w:val="556"/>
        </w:trPr>
        <w:tc>
          <w:tcPr>
            <w:tcW w:type="dxa" w:w="7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A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Объем ННЭ субъектов МСП, млн долл. США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B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430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C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450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D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470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495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BF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520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560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1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600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2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650</w:t>
            </w:r>
          </w:p>
        </w:tc>
      </w:tr>
      <w:tr>
        <w:trPr>
          <w:trHeight w:hRule="atLeast" w:val="556"/>
        </w:trPr>
        <w:tc>
          <w:tcPr>
            <w:tcW w:type="dxa" w:w="77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3000000">
            <w:pPr>
              <w:pStyle w:val="Style_2"/>
              <w:spacing w:after="0" w:before="0" w:line="240" w:lineRule="auto"/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Количество стран-партнеров, ед.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4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5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6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7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8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9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77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A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80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28"/>
              <w:bottom w:type="dxa" w:w="0"/>
              <w:right w:type="dxa" w:w="28"/>
            </w:tcMar>
            <w:vAlign w:val="center"/>
          </w:tcPr>
          <w:p w14:paraId="CB000000">
            <w:pPr>
              <w:pStyle w:val="Style_2"/>
              <w:spacing w:after="0" w:before="0" w:line="240" w:lineRule="auto"/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85</w:t>
            </w:r>
          </w:p>
        </w:tc>
      </w:tr>
    </w:tbl>
    <w:p w14:paraId="CC000000">
      <w:pPr>
        <w:pStyle w:val="Style_2"/>
        <w:spacing w:after="0" w:line="240" w:lineRule="auto"/>
        <w:ind/>
        <w:rPr>
          <w:rFonts w:ascii="Times New Roman" w:hAnsi="Times New Roman"/>
          <w:sz w:val="28"/>
        </w:rPr>
      </w:pPr>
    </w:p>
    <w:p w14:paraId="CD000000">
      <w:pPr>
        <w:pStyle w:val="Style_2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3. Основные драйверы роста экспорта</w:t>
      </w:r>
    </w:p>
    <w:p w14:paraId="CE000000">
      <w:pPr>
        <w:pStyle w:val="Style_2"/>
        <w:spacing w:after="0" w:line="240" w:lineRule="auto"/>
        <w:ind/>
        <w:rPr>
          <w:rFonts w:ascii="Times New Roman" w:hAnsi="Times New Roman"/>
          <w:sz w:val="28"/>
        </w:rPr>
      </w:pPr>
    </w:p>
    <w:p w14:paraId="CF000000">
      <w:pPr>
        <w:pStyle w:val="Style_6"/>
        <w:spacing w:after="0" w:before="0"/>
        <w:ind w:firstLine="709" w:left="0"/>
        <w:contextualSpacing w:val="1"/>
        <w:jc w:val="both"/>
      </w:pPr>
      <w:r>
        <w:rPr>
          <w:sz w:val="28"/>
        </w:rPr>
        <w:t xml:space="preserve">Основными перспективными отраслями для развития экспорта в Камчатском крае являются рыбохозяйственный комплекс и туризм – «точки роста» несырьевого неэнергетического экспорта Камчатского края. </w:t>
      </w:r>
    </w:p>
    <w:p w14:paraId="D0000000">
      <w:pPr>
        <w:pStyle w:val="Style_6"/>
        <w:spacing w:after="0" w:before="0"/>
        <w:ind w:firstLine="709" w:left="0"/>
        <w:contextualSpacing w:val="1"/>
        <w:jc w:val="both"/>
      </w:pPr>
      <w:r>
        <w:rPr>
          <w:sz w:val="28"/>
        </w:rPr>
        <w:t xml:space="preserve">В краткосрочной перспективе экспорт поставок камчатской рыбопродукции будет преобладать в страны АТР, с которыми уже налажены постоянные поставки. Камчатский край сохранит и будет поддерживать сложившиеся внешнеэкономические связи с КНР, Республикой Корея, Японией, и, несмотря на вводимые ограничения, с другими государствами до тех пор, пока они будут служить интересам всех сторон. </w:t>
      </w:r>
    </w:p>
    <w:p w14:paraId="D1000000">
      <w:pPr>
        <w:pStyle w:val="Style_6"/>
        <w:spacing w:after="0" w:before="0"/>
        <w:ind w:firstLine="709" w:left="0"/>
        <w:contextualSpacing w:val="1"/>
        <w:jc w:val="both"/>
      </w:pPr>
      <w:r>
        <w:rPr>
          <w:sz w:val="28"/>
        </w:rPr>
        <w:t xml:space="preserve">Вместе с тем с учетом политической ситуации, в настоящее время рассматриваются приоритетные направления для российских производителей из числа дружественных стран. Перспективы развития экспорта продукции из водных биологических ресурсов связаны как с расширением географии поставок рыбной продукции, в том числе в страны АТР, так и с увеличением доли продукции глубокой степени переработки. </w:t>
      </w:r>
    </w:p>
    <w:p w14:paraId="D2000000">
      <w:pPr>
        <w:pStyle w:val="Style_6"/>
        <w:spacing w:after="0" w:before="0"/>
        <w:ind w:firstLine="709" w:left="0"/>
        <w:contextualSpacing w:val="1"/>
        <w:jc w:val="both"/>
      </w:pPr>
      <w:r>
        <w:rPr>
          <w:sz w:val="28"/>
        </w:rPr>
        <w:t xml:space="preserve">С 2019 года на территории Камчатского края осуществляется реализация регионального проекта «Экспорт продукции АПК». Участие Камчатского края в реализации федерального проекта «Экспорт продукции АПК» оказывает влияние на достижение экономически значимых результатов, предусмотренных национальным проектом «Международная кооперация и экспорт». </w:t>
      </w:r>
    </w:p>
    <w:p w14:paraId="D3000000">
      <w:pPr>
        <w:pStyle w:val="Style_6"/>
        <w:spacing w:after="0" w:before="0"/>
        <w:ind w:firstLine="709" w:left="0"/>
        <w:contextualSpacing w:val="1"/>
        <w:jc w:val="both"/>
      </w:pPr>
      <w:r>
        <w:rPr>
          <w:sz w:val="28"/>
        </w:rPr>
        <w:t xml:space="preserve">К 2035 году возможно увеличение объемов экспорта рыбопродукции Камчатского края до 2 млрд долл. США. Учитывая, что часть рыбной продукции, произведенной камчатскими предприятиями, в настоящее время экспортируется не напрямую, а через посредников либо агентов, зарегистрированных в других субъектах Российской Федерации, рост экспорта продукции возможен за счет увеличения прямых поставок, увеличения доли производства и доли экспорта продукции глубокой переработки, а также за счет привлечения резидентов других субъектов Российской Федерации, осуществляющих добычу в прикамчатских морях к перевалке и реализации произведенной продукции через порт Петропавловск-Камчатский. </w:t>
      </w:r>
    </w:p>
    <w:p w14:paraId="D4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«Окном возможностей» для рыбного экспорта Камчатского края сегодня является производство широкой линейки качественных, полезных и конкурентоспособных продуктов, что, естественно, невозможно без инвестиций в обновление производственной базы рыбаков. </w:t>
      </w:r>
    </w:p>
    <w:p w14:paraId="D5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Камчатка на протяжении достаточно длительного периода характеризуется устойчивым ростом потока международных туристов. В среднесрочной перспективе развитие экспорта туристических услуг будет одним из главных направлений расширения международных и внешнеторговых связей. Развитие международного туризма предъявляет достаточно высокие требования к качеству предоставляемых услуг, что в свою очередь требует развития туристской инфраструктуры и подготовки высококвалифицированных туристских кадров. </w:t>
      </w:r>
    </w:p>
    <w:p w14:paraId="D6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Кроме того, требу</w:t>
      </w:r>
      <w:r>
        <w:rPr>
          <w:sz w:val="28"/>
        </w:rPr>
        <w:t xml:space="preserve">ет активного продвижения бренда края и отдельных турпродуктов за рубежом. В настоящее время в регионе активно развиваются различные направления туризма: научно-познавательный, этно-гастрономический, событийный, экологический, санаторно-курортный, спортивный и промышленный туризм. </w:t>
      </w:r>
    </w:p>
    <w:p w14:paraId="D7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В Камчатском крае реализуется ряд крупных проектов в сфере туризма. В качестве государственной поддержки выступают режимы ТОР «Камчатка» и свободный порт Владивосток. </w:t>
      </w:r>
    </w:p>
    <w:p w14:paraId="D8000000">
      <w:pPr>
        <w:pStyle w:val="Style_6"/>
        <w:spacing w:after="0" w:before="0"/>
        <w:ind w:firstLine="709" w:left="0"/>
        <w:contextualSpacing w:val="1"/>
        <w:jc w:val="both"/>
        <w:rPr>
          <w:sz w:val="28"/>
          <w:shd w:fill="92FF99" w:val="clear"/>
        </w:rPr>
      </w:pPr>
      <w:r>
        <w:rPr>
          <w:sz w:val="28"/>
        </w:rPr>
        <w:t xml:space="preserve">В результате реализации Комплексного инвестиционного проекта по строительству современного международного аэропорта в Камчатском крае будет создан современный аэровокзальный комплекс, обеспечивающий высокий уровень сервиса для пассажиров, способствующий повышению инвестиционной и туристской привлекательности Камчатского края. </w:t>
      </w:r>
      <w:r>
        <w:rPr>
          <w:sz w:val="28"/>
        </w:rPr>
        <w:t xml:space="preserve">Порт Петропавловск-Камчатский является одним из опорных пунктов на Дальнем Востоке для развития международного круизного судоходства. </w:t>
      </w:r>
    </w:p>
    <w:p w14:paraId="D9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Флагманским проектом по развитию туристической инфраструктуры и привлечению иностранных туристов в Камчатский край является инвестиционный проект «Создание курорта международного стандарта и общедоступной курортной инфраструктуры «Парк «Три вулкана». По оценке маркетингового консультанта, при реализации проекта не менее 10 процентов услуг к 2030 году будут оказываться иностранным туристам. </w:t>
      </w:r>
    </w:p>
    <w:p w14:paraId="DA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Реализация проекта по созданию СПГ-Терминала и газопринимающей инфраструктуры ООО «НОВАТЭК-Камчатка» с планируемой мощностью 21,7 млн тонн в год даст старт эффективному экспорту природного газа в страны АТР. </w:t>
      </w:r>
    </w:p>
    <w:p w14:paraId="DB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Кроме того, развитие Северного морского пути может дать импульс развитию крупных транспортных узлов, где Камчатский край выступит как стратегически важный субъект России, непосредственно определяющий возможности государства в создании эффективной северной транспортной системы. Также роль Камчатского края важна в решении транспортных вопросов соседних регионов. Все это в перспективе дает возможность для развития экспорта транспортно-логистических услуг для стран АТР. </w:t>
      </w:r>
    </w:p>
    <w:p w14:paraId="DC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 xml:space="preserve">Развитие экспорта всех вышеперечисленных товаров и услуг, в том числе в смежных отраслях (судоремонт, услуги перевозок, продукция из дикоросов) заслуживает приоритетной поддержки федеральных и региональных органов государственной власти и соответствующих организаций. </w:t>
      </w:r>
    </w:p>
    <w:p w14:paraId="DD000000">
      <w:pPr>
        <w:pStyle w:val="Style_6"/>
        <w:spacing w:after="0" w:before="0"/>
        <w:ind w:firstLine="709" w:left="0"/>
        <w:contextualSpacing w:val="1"/>
        <w:jc w:val="both"/>
        <w:rPr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925"/>
        <w:gridCol w:w="2550"/>
        <w:gridCol w:w="3095"/>
      </w:tblGrid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Драйвер (инвестиционные проекты)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Ключевые страны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Ключевые экспортеры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современного морского рефрижераторного терминала по комплексному обслуживанию рыбопромысловых судов и организации перевалки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«СК Авача»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производства по глубокой переработке морских биоресурсов на территории Камчатского края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«Камчаттралфот»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Переоборудование и модернизация рыболовецких судов, строительство производственных корпусов № 2 и № 3 Фабрики береговой обработки рыбы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РК им. В.И. Ленина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Инвестиционный проект по строительству завода по переработке минтая и иных видов рыб большой мощности на территории Камчатского края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«ВитязьАвто»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Строительство и эксплуатация комплекса по производству товарного бетона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«Автокамстрой 41»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Международный Центр реабилитации, репродукции и сохранения редких видов хищных птиц на Камчатке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Арабского мира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«Соколиный центр Камчатка»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Реконструкция международного аэропорта Петропавловск-Камчатский «Елизово»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АО «МАПК(Е)»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Рыбоперерабатывающий завод «Колпакова»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ОАО «Колхоз Октябрь»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Реализация ключевого инвестиционного проекта по созданию современного судоремонтного кластера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«Рем-Нова ДВ»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морского СПГ-терминала в целях обеспечения доставки сжиженного природного газа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</w:t>
            </w:r>
          </w:p>
          <w:p w14:paraId="FE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Индия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ПАО «Новатэк»</w:t>
            </w:r>
          </w:p>
        </w:tc>
      </w:tr>
      <w:tr>
        <w:tc>
          <w:tcPr>
            <w:tcW w:type="dxa" w:w="89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Якорный проект в сфере туризма, в рамках которого предполагается построить туристическую деревню, термальную лагуну и др. инфраструктурные объекты современного курорта международного уровня</w:t>
            </w:r>
          </w:p>
        </w:tc>
        <w:tc>
          <w:tcPr>
            <w:tcW w:type="dxa" w:w="25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АТР,</w:t>
            </w:r>
          </w:p>
          <w:p w14:paraId="02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СНГ</w:t>
            </w:r>
          </w:p>
        </w:tc>
        <w:tc>
          <w:tcPr>
            <w:tcW w:type="dxa" w:w="30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ООО «Парк «Три вулкана»</w:t>
            </w:r>
          </w:p>
        </w:tc>
      </w:tr>
    </w:tbl>
    <w:p w14:paraId="04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05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Существующие вызовы.</w:t>
      </w:r>
    </w:p>
    <w:p w14:paraId="06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0701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для ряда компаний фактором, ограничивающим экспортную деятельность, является также ориентация сбытовой политики на приоритетное удовлетворение спроса, имеющегося на внутрироссийском рынке, в том числе у части туристических услуг. </w:t>
      </w:r>
    </w:p>
    <w:p w14:paraId="0801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одним из ключевых внешних барьеров для развития экспортной деятельности является санкционная политика в отношении российских предприятий-экспортеров и ее возможное ужесточение, а также ограничения на поставку технологической продукции для отраслей российской промышленности в связи с нарастанием системных противоречий между Россией и странами Запада. </w:t>
      </w:r>
    </w:p>
    <w:p w14:paraId="0901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Кроме того, в сфере услуг не проводится подсчет статистических данных по объемам экспорта в денежном выражении. В этой связи первоначальной приоритетной задачей является сформировать единую прозрачную методику расчета объема оказания туристических услуг, среднего чека иностранного туриста </w:t>
      </w:r>
    </w:p>
    <w:p w14:paraId="0A010000">
      <w:pPr>
        <w:pStyle w:val="Style_2"/>
        <w:spacing w:after="0" w:before="0" w:line="240" w:lineRule="auto"/>
        <w:ind w:firstLine="737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5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508"/>
        <w:gridCol w:w="6915"/>
        <w:gridCol w:w="7147"/>
      </w:tblGrid>
      <w:tr>
        <w:tc>
          <w:tcPr>
            <w:tcW w:type="dxa" w:w="508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0C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п.п.</w:t>
            </w:r>
          </w:p>
        </w:tc>
        <w:tc>
          <w:tcPr>
            <w:tcW w:type="dxa" w:w="691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Формулировка/Проблема</w:t>
            </w:r>
          </w:p>
        </w:tc>
        <w:tc>
          <w:tcPr>
            <w:tcW w:type="dxa" w:w="7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Пути решения</w:t>
            </w:r>
          </w:p>
        </w:tc>
      </w:tr>
      <w:tr>
        <w:tc>
          <w:tcPr>
            <w:tcW w:type="dxa" w:w="50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1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недостаток конкурентоспособного продукта, ограниченность ассортимента товара, который может поставляться на экспорт</w:t>
            </w:r>
          </w:p>
          <w:p w14:paraId="11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1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1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уникальных продуктов, продвижение товара с учетом акцентирования его экологических, уникальных, натуральных свойств</w:t>
            </w:r>
          </w:p>
        </w:tc>
      </w:tr>
      <w:tr>
        <w:tc>
          <w:tcPr>
            <w:tcW w:type="dxa" w:w="50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1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внешнеполитической ситуации, ввод санкций в отношении Российской Федерации</w:t>
            </w:r>
          </w:p>
        </w:tc>
        <w:tc>
          <w:tcPr>
            <w:tcW w:type="dxa" w:w="71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1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ориентирование на укрепление сотрудничества с дружественными странами</w:t>
            </w:r>
          </w:p>
        </w:tc>
      </w:tr>
      <w:tr>
        <w:trPr>
          <w:trHeight w:hRule="atLeast" w:val="653"/>
        </w:trPr>
        <w:tc>
          <w:tcPr>
            <w:tcW w:type="dxa" w:w="50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1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логистические ограничения в доставке до потенциальных стран партнеров из-за территориальной удаленности</w:t>
            </w:r>
          </w:p>
        </w:tc>
        <w:tc>
          <w:tcPr>
            <w:tcW w:type="dxa" w:w="71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1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 транспортно-логистической инфраструктуры, Северного морского пути, прямого авиасообщения</w:t>
            </w:r>
          </w:p>
        </w:tc>
      </w:tr>
      <w:tr>
        <w:trPr>
          <w:trHeight w:hRule="atLeast" w:val="1231"/>
        </w:trPr>
        <w:tc>
          <w:tcPr>
            <w:tcW w:type="dxa" w:w="50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1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высокая себестоимость поставляемого товара: удорожание себестоимости за счет дорогой логистики, высокого уровня энергоресурсов, топлива – следовательно, дорогой, неконкурентоспособный, малопривлекательный продукт</w:t>
            </w:r>
          </w:p>
        </w:tc>
        <w:tc>
          <w:tcPr>
            <w:tcW w:type="dxa" w:w="71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1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государственное субсидирование, комплексное развитие инфраструктуры</w:t>
            </w:r>
          </w:p>
        </w:tc>
      </w:tr>
      <w:tr>
        <w:trPr>
          <w:trHeight w:hRule="atLeast" w:val="1011"/>
        </w:trPr>
        <w:tc>
          <w:tcPr>
            <w:tcW w:type="dxa" w:w="50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1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D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в квалификационном справочнике профессий, требуемых бизнесу, отсутствие заказа от бизнеса на обучение кадров по ВЭД</w:t>
            </w:r>
          </w:p>
        </w:tc>
        <w:tc>
          <w:tcPr>
            <w:tcW w:type="dxa" w:w="71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1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налаживание взаимодействия между ВУЗами и бизнесом по вопросам подготовки кадров в сфере ВЭД; формирование престижности профессии</w:t>
            </w:r>
          </w:p>
        </w:tc>
      </w:tr>
      <w:tr>
        <w:trPr>
          <w:trHeight w:hRule="atLeast" w:val="563"/>
        </w:trPr>
        <w:tc>
          <w:tcPr>
            <w:tcW w:type="dxa" w:w="50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1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недостаточная заинтересованность предпринимателей в экспортной деятельности</w:t>
            </w:r>
          </w:p>
        </w:tc>
        <w:tc>
          <w:tcPr>
            <w:tcW w:type="dxa" w:w="71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1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популяризация экспортной деятельности</w:t>
            </w:r>
          </w:p>
        </w:tc>
      </w:tr>
      <w:tr>
        <w:tc>
          <w:tcPr>
            <w:tcW w:type="dxa" w:w="508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2010000">
            <w:pPr>
              <w:pStyle w:val="Style_4"/>
              <w:widowControl w:val="1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15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1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недостаточные финансовые и нефинансовые меры поддержки</w:t>
            </w:r>
          </w:p>
        </w:tc>
        <w:tc>
          <w:tcPr>
            <w:tcW w:type="dxa" w:w="7147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401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инструментов государственной поддержки на различных уровнях</w:t>
            </w:r>
          </w:p>
        </w:tc>
      </w:tr>
    </w:tbl>
    <w:p w14:paraId="25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26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Цель и показатели региональной программы развития экспорта.</w:t>
      </w:r>
    </w:p>
    <w:p w14:paraId="27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2"/>
        <w:gridCol w:w="5256"/>
        <w:gridCol w:w="1266"/>
        <w:gridCol w:w="1500"/>
        <w:gridCol w:w="1011"/>
        <w:gridCol w:w="1182"/>
        <w:gridCol w:w="1134"/>
        <w:gridCol w:w="1134"/>
        <w:gridCol w:w="1500"/>
      </w:tblGrid>
      <w:tr>
        <w:trPr>
          <w:tblHeader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2"/>
              <w:keepNext w:val="1"/>
              <w:widowControl w:val="0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п.п</w:t>
            </w:r>
          </w:p>
        </w:tc>
        <w:tc>
          <w:tcPr>
            <w:tcW w:type="dxa" w:w="5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pStyle w:val="Style_2"/>
              <w:keepNext w:val="1"/>
              <w:widowControl w:val="0"/>
              <w:spacing w:after="160" w:before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цели, показателя</w:t>
            </w:r>
          </w:p>
        </w:tc>
        <w:tc>
          <w:tcPr>
            <w:tcW w:type="dxa" w:w="276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type="dxa" w:w="5961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Период, год</w:t>
            </w:r>
          </w:p>
        </w:tc>
      </w:tr>
      <w:tr>
        <w:trPr>
          <w:tblHeader/>
        </w:trP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pStyle w:val="Style_2"/>
              <w:keepNext w:val="1"/>
              <w:widowControl w:val="0"/>
              <w:spacing w:after="160" w:before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2"/>
              <w:keepNext w:val="1"/>
              <w:widowControl w:val="0"/>
              <w:spacing w:after="160" w:before="0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Дата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2023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2024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2025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2026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2030</w:t>
            </w:r>
          </w:p>
        </w:tc>
      </w:tr>
      <w:tr>
        <w:trPr>
          <w:tblHeader/>
        </w:trPr>
        <w:tc>
          <w:tcPr>
            <w:tcW w:type="dxa" w:w="1456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pStyle w:val="Style_2"/>
              <w:keepNext w:val="1"/>
              <w:widowControl w:val="0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Цель: Увеличение несырьевого неэнергетического экспорта Камчатского края на 75% к 2030 году</w:t>
            </w:r>
          </w:p>
        </w:tc>
      </w:tr>
      <w:t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2"/>
              <w:keepNext w:val="1"/>
              <w:widowControl w:val="0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5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экспорта, всего, млн долл. США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977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31.12.2021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1110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1220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1280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1470</w:t>
            </w:r>
          </w:p>
        </w:tc>
      </w:tr>
      <w:t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pStyle w:val="Style_2"/>
              <w:keepNext w:val="1"/>
              <w:widowControl w:val="0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5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Реальный рост ННЭ, в % к 2020 году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31.12.2021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2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</w:tr>
      <w:tr>
        <w:tc>
          <w:tcPr>
            <w:tcW w:type="dxa" w:w="5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pStyle w:val="Style_2"/>
              <w:keepNext w:val="1"/>
              <w:widowControl w:val="0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52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2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Количество экспортеров, являющихся субъектами МСП, ед.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2"/>
              <w:keepNext w:val="1"/>
              <w:widowControl w:val="0"/>
              <w:spacing w:after="16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color="000000" w:val="none"/>
              </w:rPr>
              <w:t>31.12.2021</w:t>
            </w:r>
          </w:p>
        </w:tc>
        <w:tc>
          <w:tcPr>
            <w:tcW w:type="dxa" w:w="10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type="dxa" w:w="11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2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type="dxa" w:w="1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2"/>
              <w:widowControl w:val="0"/>
              <w:spacing w:after="0" w:before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</w:tr>
    </w:tbl>
    <w:p w14:paraId="51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52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53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54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55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p w14:paraId="56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 xml:space="preserve">Дорожная карта по реализации </w:t>
      </w:r>
      <w:r>
        <w:rPr>
          <w:rFonts w:ascii="Times New Roman" w:hAnsi="Times New Roman"/>
          <w:sz w:val="28"/>
        </w:rPr>
        <w:t>мероприятий Региональной экспортной программы Камчатского края до 2027 года.</w:t>
      </w:r>
    </w:p>
    <w:p w14:paraId="57010000">
      <w:pPr>
        <w:pStyle w:val="Style_2"/>
        <w:spacing w:after="0"/>
        <w:ind/>
        <w:jc w:val="center"/>
        <w:rPr>
          <w:rFonts w:ascii="Times New Roman" w:hAnsi="Times New Roman"/>
          <w:sz w:val="28"/>
        </w:rPr>
      </w:pPr>
    </w:p>
    <w:tbl>
      <w:tblPr>
        <w:tblStyle w:val="Style_7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83"/>
        <w:gridCol w:w="3539"/>
        <w:gridCol w:w="2372"/>
        <w:gridCol w:w="2656"/>
        <w:gridCol w:w="657"/>
        <w:gridCol w:w="686"/>
        <w:gridCol w:w="656"/>
        <w:gridCol w:w="657"/>
        <w:gridCol w:w="2662"/>
      </w:tblGrid>
      <w:tr>
        <w:tc>
          <w:tcPr>
            <w:tcW w:type="dxa" w:w="683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№</w:t>
            </w:r>
          </w:p>
        </w:tc>
        <w:tc>
          <w:tcPr>
            <w:tcW w:type="dxa" w:w="3539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Наименование мероприятия</w:t>
            </w:r>
          </w:p>
        </w:tc>
        <w:tc>
          <w:tcPr>
            <w:tcW w:type="dxa" w:w="2372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Ответственный исполнитель</w:t>
            </w:r>
          </w:p>
        </w:tc>
        <w:tc>
          <w:tcPr>
            <w:tcW w:type="dxa" w:w="5312"/>
            <w:gridSpan w:val="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Результат реализации по годам</w:t>
            </w:r>
          </w:p>
        </w:tc>
        <w:tc>
          <w:tcPr>
            <w:tcW w:type="dxa" w:w="2662"/>
            <w:vMerge w:val="restart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Государственная программа, в рамках которой предусмотрено финансирование</w:t>
            </w:r>
          </w:p>
        </w:tc>
      </w:tr>
      <w:tr>
        <w:tc>
          <w:tcPr>
            <w:tcW w:type="dxa" w:w="683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39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372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Показатель результата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2024 год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2025 год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2026 год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2027 год</w:t>
            </w:r>
          </w:p>
        </w:tc>
        <w:tc>
          <w:tcPr>
            <w:tcW w:type="dxa" w:w="2662"/>
            <w:gridSpan w:val="1"/>
            <w:vMerge w:val="continue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531"/>
        </w:trPr>
        <w:tc>
          <w:tcPr>
            <w:tcW w:type="dxa" w:w="14568"/>
            <w:gridSpan w:val="9"/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8"/>
              <w:widowControl w:val="1"/>
              <w:numPr>
                <w:ilvl w:val="0"/>
                <w:numId w:val="1"/>
              </w:numPr>
              <w:spacing w:after="160" w:before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Организационные мероприятия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1.1.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Реализация мероприятий, предусмотренных региональными проектами «Системные меры развития международной кооперации и экспорта», «Экспорт продукции АПК», «Акселерация субъектов малого и среднего предпринимательства»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66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рыбного хозяйства Камчатского края</w:t>
            </w:r>
          </w:p>
          <w:p w14:paraId="67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экономического развития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Уровень достижения показателей региональных проектов, %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Государственная программа Камчатского края «Развитие экономики и внешнеэкономической деятельности Камчатского края», утвержденная постановлением Правительства Камчатского края от </w:t>
            </w:r>
            <w:r>
              <w:rPr>
                <w:rFonts w:ascii="Times New Roman" w:hAnsi="Times New Roman"/>
                <w:color w:val="000000"/>
                <w:sz w:val="22"/>
              </w:rPr>
              <w:t>28.12.2023 № 711-П</w:t>
            </w:r>
            <w:r>
              <w:rPr>
                <w:rFonts w:ascii="Times New Roman" w:hAnsi="Times New Roman"/>
                <w:color w:val="000000"/>
                <w:sz w:val="22"/>
              </w:rPr>
              <w:t>;</w:t>
            </w:r>
          </w:p>
          <w:p w14:paraId="6E01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(далее – ГП «Развитие экономики и внешнеэкономической деятельности Камчатского края»);</w:t>
            </w:r>
          </w:p>
          <w:p w14:paraId="6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Государственная программа Камчатского края «Развитие внутреннего и въездного туризма в Камчатском крае», утвержденная постановлением Правительства Камчатского края от </w:t>
            </w:r>
            <w:r>
              <w:rPr>
                <w:rFonts w:ascii="Times New Roman" w:hAnsi="Times New Roman"/>
                <w:color w:val="000000"/>
                <w:sz w:val="22"/>
              </w:rPr>
              <w:t>28.12.2023</w:t>
            </w:r>
            <w:r>
              <w:rPr>
                <w:rFonts w:ascii="Times New Roman" w:hAnsi="Times New Roman"/>
                <w:color w:val="000000"/>
                <w:sz w:val="22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2"/>
              </w:rPr>
              <w:t>701</w:t>
            </w:r>
            <w:r>
              <w:rPr>
                <w:rFonts w:ascii="Times New Roman" w:hAnsi="Times New Roman"/>
                <w:color w:val="000000"/>
                <w:sz w:val="22"/>
              </w:rPr>
              <w:t>-П;</w:t>
            </w:r>
          </w:p>
          <w:p w14:paraId="7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(далее – ГП «Развитие внутреннего и въездного туризма в Камчатском крае»)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1.2.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Проведение заседаний Совета по внешнеэкономической деятельности при Губернаторе Камчатского края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7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заседаний,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1.3.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заседаний Рабочей группы по улучшению инвестиционного климата по направлению «Экспорт»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7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заседаний,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rPr>
          <w:trHeight w:hRule="atLeast" w:val="2252"/>
        </w:trP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1.4.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Проведение экспортного аудита в Камчатском крае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8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  <w:p w14:paraId="8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Отчет об итогах экспортного аудита,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1.5.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Актуализация нормативной правовой базы по направлению внешнеэкономической деятельности в Камчатском крае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Отчет об актуализации нормативной правовой базы,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1.6.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Формирование отдельных планов развития сотрудничества с зарубежными странами, выделенными как приоритетные для развития международного сотрудничества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9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План развития сотрудничества (по каждой конкретной стране, включенной в список приоритетных),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rPr>
          <w:trHeight w:hRule="atLeast" w:val="533"/>
        </w:trPr>
        <w:tc>
          <w:tcPr>
            <w:tcW w:type="dxa" w:w="14568"/>
            <w:gridSpan w:val="9"/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8"/>
              <w:widowControl w:val="1"/>
              <w:numPr>
                <w:ilvl w:val="0"/>
                <w:numId w:val="1"/>
              </w:numPr>
              <w:spacing w:after="160" w:before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Продвижение экспортной деятельности в Камчатском крае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2.1.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функционирования ЦПЭ как «единого окна» по сбору информации о проблемах, с которыми сталкиваются экспортёры, о сырье, оборудовании и комплектующих для производства экспортируемых товаров, ранее импортировавшихся из стран, присоединившихся к санкциям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Отчет, ед.</w:t>
            </w:r>
          </w:p>
          <w:p w14:paraId="A8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A9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pStyle w:val="Style_2"/>
              <w:widowControl w:val="1"/>
              <w:spacing w:after="16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2.2.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Актуализация базы экспортеров Камчатского края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Актуальная база экспортеров размещена на сайте ЦПЭ,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2.3.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Формирование сводного перечня экспортно-ориентированных предприятий Камчатского края, заинтересованных в продвижении товаров/услуг на внешний рынок с ранжированием степени зрелости выхода на внешний рынок, формирование предложений по организации необходимых мероприятий для повышения степени зрелости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B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  <w:p w14:paraId="B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Сформирован перечень,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2.4.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информационно-консультационных мероприятий для экспортеров и экспортно- ориентированных субъектов МСП по выходу на новые рынки зарубежных стран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размещенных публикаций,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2.5.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Проведение опроса среди экспортеров и экспортно-ориентированных предприятий по возникающим проблемам при осуществлении экспорта, необходимым мерам поддержки, сбор предложений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опросов,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2.6.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Актуализация экспортного каталога Камчатского края на русском и английском языках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D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  <w:p w14:paraId="D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Актуальный каталог размещен на сайте ЦПЭ,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2.7.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и проведение презентаций новинок (товары\услуги) предпринимателей, ориентированных на зарубежные рынки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E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предпринимательства Камчатского края</w:t>
            </w:r>
          </w:p>
          <w:p w14:paraId="E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2.8.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межрегиональных мероприятий с привлечением действующих и потенциальных экспортеров Камчатского края с целью обмена опытом и историями успеха по выходу на внешний рынок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экономики и внешнеэкономической деятельности Камчатского края»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2.9.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Размещение на информационных ресурсах материалов об особенностях ведения внешнеторговой деятельности, о принимаемых мерах поддержки и решениях, затрагивающих внешнеторговую деятельность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F7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рыбного хозяйства Камчатского края</w:t>
            </w:r>
          </w:p>
          <w:p w14:paraId="F8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экономического развития Камчатского края</w:t>
            </w:r>
          </w:p>
          <w:p w14:paraId="F9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  <w:p w14:paraId="FA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публикаций, всего,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2.10.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Продвижение товаров (услуг) Камчатского края на международных электронных торговых площадках (ЭТП)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Количество предприятий, размещенных на ЭТП,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3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4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5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ГП «Развитие экономики и внешнеэкономической деятельности Камчатского края»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2.11.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Популяризация преимуществ использования механизма электронной торговли для выхода на экспорт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0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публикаций,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8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2.12.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Проведение регионального конкурса «Экспортер года», оказание поддержки по направлению документов для участия на окружном и федеральном уровнях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1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конкурсов,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экономики и внешнеэкономической деятельности Камчатского края»</w:t>
            </w:r>
          </w:p>
        </w:tc>
      </w:tr>
      <w:tr>
        <w:trPr>
          <w:trHeight w:hRule="atLeast" w:val="552"/>
        </w:trPr>
        <w:tc>
          <w:tcPr>
            <w:tcW w:type="dxa" w:w="14568"/>
            <w:gridSpan w:val="9"/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8"/>
              <w:widowControl w:val="1"/>
              <w:numPr>
                <w:ilvl w:val="0"/>
                <w:numId w:val="1"/>
              </w:numPr>
              <w:spacing w:after="160" w:before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Налаживание сотрудничества с зарубежными партнерами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Налаживание взаимодействия с дипломатическими и торговыми представительствами, общественными объединениями, палатами и ассоциациями зарубежных стран, не присоединившихся к санкциям против Российской Федерации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2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Представительство МИД России в г. Петропавловске-Камчатском (по согласованию)</w:t>
            </w:r>
          </w:p>
          <w:p w14:paraId="2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установленных контактов,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15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3.2.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2"/>
              </w:rPr>
              <w:t>межправительственных комиссиях по торгово-экономическому и научно-техническому сотрудничеству и др.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2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>(с привлечением исполнительных органов Камчатского края по направлениям экономики и социальной политики)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мероприятий, в которых принято участие,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3.3.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Поиск партнеров в иностранных государствах, не включённых в список недружественных стран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3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новых партнеров,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экономики и внешнеэкономической деятельности Камчатского края»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3.4.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B2B встреч с представителями бизнес-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2"/>
              </w:rPr>
              <w:t>сообщества в рамках визитов иностранных делегаций в Камчатский край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встреч,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3.5.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участия делегации Камчатского края в международных выставочно-ярмарочных мероприятиях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мероприятий, в которых организовано участие Камчатского края,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35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3.6.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участия субъектов МСП в международных выставочно-ярмарочных мероприятиях в Российской Федерации и за рубежом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мероприятий, в которых организовано участие представителей МСП Камчатского края,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14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17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3.7.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и проведение бизнес-миссий в дружественные страны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организованных бизнес-миссий,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3.8.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Направление каталога экспортеров и экспортно-ориентированных предприятий Камчатского края в адрес Торговых представительств Российской Федерации в зарубежных странах (из числа дружественных), дипломатических представительств, общественных объединений и ассоциаций зарубежных стран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6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Представительство МИД России в г. Петропавловске-Камчатском (по согласованию)</w:t>
            </w:r>
          </w:p>
          <w:p w14:paraId="6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представительств, к которые направлен каталог,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3.9.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Размещение публикаций об экспортном и туристическом потенциале Камчатского края в зарубежных СМИ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7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публикаций,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3.10.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Проведение анализа узнаваемости бренда Камчатского края на приоритетных зарубежных рынках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7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Подготовлен отчет по итогам проведенного анализа,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3.11.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выдачи сертификатов соответствия товара установленным требованиям в электронном виде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Доля выданных сертификатов в электронном виде, %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3.12.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Обеспечение присутствия Камчатского края в зарубежных странах (в том числе на базе площадок АО «РЭЦ», Торговых представительств Российской Федерации и т.д.)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8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Торгово-промышленная палата Камчатского края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представительств Камчатского края в зарубежных странах,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ГП «Развитие внутреннего и въездного туризма в Камчатском крае»</w:t>
            </w:r>
          </w:p>
        </w:tc>
      </w:tr>
      <w:tr>
        <w:trPr>
          <w:trHeight w:hRule="atLeast" w:val="551"/>
        </w:trPr>
        <w:tc>
          <w:tcPr>
            <w:tcW w:type="dxa" w:w="14568"/>
            <w:gridSpan w:val="9"/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20000">
            <w:pPr>
              <w:pStyle w:val="Style_8"/>
              <w:widowControl w:val="1"/>
              <w:numPr>
                <w:ilvl w:val="0"/>
                <w:numId w:val="1"/>
              </w:numPr>
              <w:spacing w:after="160" w:before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Организация образовательных мероприятий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4.1.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Взаимодействие с высшими учебными заведениями по вопросам мониторинга востребованности профессий в сфере внешнеэкономической деятельности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9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Подготовлен отчет о мониторинге востребованности профессий в сфере внешнеэкономической деятельности,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4.2.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практики для студентов высших учебных заведений Камчатского края, обучающихся по направлениям ВЭД, в учреждениях и на предприятиях, ориентированных на развитие экспортной деятельности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A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студентов, прошедших практику в учреждениях и на предприятиях, ориентированных на развитие экспортной деятельности, чел.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25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4.3.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Продвижение работы Школы экспорта в Камчатском крае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A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Центр поддержки экспорта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публикаций о Школе экспорта,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12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4.4.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Популяризация участия в акселерационных программах для потенциальных экспортеров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публикаций об акселерационной программе,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7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4.5.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образовательных мероприятий для Управленческой команды по развитию экспортной деятельности в Камчатском крае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туризма Камчатского края</w:t>
            </w:r>
          </w:p>
          <w:p w14:paraId="B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Дальневосточный филиал ФГБО УВО «Всероссийская академия внешней торговли Министерства экономического развития Российской Федерации» (по согласованию)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обучающих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-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За счет средств учреждений</w:t>
            </w:r>
          </w:p>
        </w:tc>
      </w:tr>
      <w:tr>
        <w:tc>
          <w:tcPr>
            <w:tcW w:type="dxa" w:w="14568"/>
            <w:gridSpan w:val="9"/>
            <w:shd w:themeFill="accent6" w:themeFillTint="6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20000">
            <w:pPr>
              <w:pStyle w:val="Style_8"/>
              <w:widowControl w:val="1"/>
              <w:numPr>
                <w:ilvl w:val="0"/>
                <w:numId w:val="1"/>
              </w:numPr>
              <w:spacing w:after="160" w:before="0" w:line="240" w:lineRule="auto"/>
              <w:ind/>
              <w:contextualSpacing w:val="1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2"/>
              </w:rPr>
              <w:t>Развитие международного гуманитарного сотрудничества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5.1.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Организация совместных спортивных мероприятий с зарубежными спортсменами на территории Камчатского края и зарубежных стран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спорта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Государственная программа Камчатского края «Развитие физической культуры и спорта в Камчатском крае», утвержденная постановлением Правительства Камчатского края от 29.11.2013 № 552-П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5.2.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Обмен опытом и организация совместных культурных мероприятий с представителями зарубежных стран по направлениям библиотечного дела, музейного дела, театрального искусства и т.д.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культуры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Государственная программа Камчатского края «Развитие культуры в Камчатском крае», утвержденная постановлением Правительства Камчатского края от 29.11.2013 № 545-П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5.3.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Обмен опытом по развитию социальных проектов с партнерами из зарубежных стран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Исполнительные органы Камчатского края</w:t>
            </w:r>
          </w:p>
          <w:p w14:paraId="D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>(по направлениям сферы деятельности)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5.4.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Приглашение представителей зарубежных стран к участию в ежегодных конгрессно-выставочных и ярмарочных мероприятиях, направленных на развитие социальных проектов (в сфере экологии, туризма, культурно-национального наследия и т.д.)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Исполнительные органы Камчатского края</w:t>
            </w:r>
          </w:p>
          <w:p w14:paraId="E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i w:val="1"/>
                <w:color w:val="000000"/>
                <w:sz w:val="22"/>
              </w:rPr>
              <w:t>(по направлениям сферы деятельности)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направленных приглашений,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5.5.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Проведение совместных научно-образовательных мероприятий с представителями зарубежных стран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образования Камчатского края</w:t>
            </w:r>
          </w:p>
          <w:p w14:paraId="F0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Образовательные организации высшего образования, научные организации, расположенные на территории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strike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уточняется</w:t>
            </w:r>
          </w:p>
        </w:tc>
      </w:tr>
      <w:tr>
        <w:trPr>
          <w:trHeight w:hRule="atLeast" w:val="1971"/>
        </w:trP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F8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5.6.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Организация взаимодействия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образовательными организациями высшего образования, научными организациями, расположенными на территории Камчатского края, с зарубежными странами </w:t>
            </w:r>
            <w:r>
              <w:rPr>
                <w:rFonts w:ascii="Times New Roman" w:hAnsi="Times New Roman"/>
                <w:color w:val="000000"/>
                <w:sz w:val="22"/>
              </w:rPr>
              <w:t>с целью реализации совместных программ по обмену студентами, преподавателями, организации совместных мероприятий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образования Камчатского края</w:t>
            </w:r>
          </w:p>
          <w:p w14:paraId="FB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Образовательные организации высшего образования, расположенные на территории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5.7.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Организация взаимодействия между научными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организациями, расположенными на территории Камчатского края, с зарубежными странами </w:t>
            </w:r>
            <w:r>
              <w:rPr>
                <w:rFonts w:ascii="Times New Roman" w:hAnsi="Times New Roman"/>
                <w:color w:val="000000"/>
                <w:sz w:val="22"/>
              </w:rPr>
              <w:t>с целью обмена опытом, проведения исследований и т.д.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Министерство образования Камчатского края</w:t>
            </w:r>
          </w:p>
          <w:p w14:paraId="05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Научные организации, расположенные на территории Камчатского края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  <w:tr>
        <w:tc>
          <w:tcPr>
            <w:tcW w:type="dxa" w:w="68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5.8.</w:t>
            </w:r>
          </w:p>
        </w:tc>
        <w:tc>
          <w:tcPr>
            <w:tcW w:type="dxa" w:w="353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Восстановление взаимодействия с городами-побратимами, установление новых побратимских связей с городами зарубежных стран</w:t>
            </w:r>
          </w:p>
        </w:tc>
        <w:tc>
          <w:tcPr>
            <w:tcW w:type="dxa" w:w="237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Администрация Петропавловск-Камчатского городского округа</w:t>
            </w:r>
          </w:p>
          <w:p w14:paraId="0F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Елизовский муниципальный район</w:t>
            </w:r>
          </w:p>
        </w:tc>
        <w:tc>
          <w:tcPr>
            <w:tcW w:type="dxa" w:w="2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Количество проведенных мероприятий/ заключенных соглашений, ед.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8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65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</w:t>
            </w:r>
          </w:p>
        </w:tc>
        <w:tc>
          <w:tcPr>
            <w:tcW w:type="dxa" w:w="266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3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i w:val="1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Не требует финансирования</w:t>
            </w:r>
          </w:p>
        </w:tc>
      </w:tr>
    </w:tbl>
    <w:p w14:paraId="16030000">
      <w:pPr>
        <w:pStyle w:val="Style_2"/>
        <w:ind/>
        <w:jc w:val="center"/>
        <w:rPr>
          <w:rFonts w:ascii="Times New Roman" w:hAnsi="Times New Roman"/>
          <w:sz w:val="28"/>
        </w:rPr>
      </w:pPr>
    </w:p>
    <w:p w14:paraId="17030000">
      <w:pPr>
        <w:pStyle w:val="Style_2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Региональные проекты региональной программы развития экспорта.</w:t>
      </w:r>
    </w:p>
    <w:tbl>
      <w:tblPr>
        <w:tblStyle w:val="Style_3"/>
        <w:tblW w:type="auto" w:w="0"/>
        <w:jc w:val="left"/>
        <w:tblInd w:type="dxa" w:w="-5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690"/>
        <w:gridCol w:w="5204"/>
        <w:gridCol w:w="6076"/>
        <w:gridCol w:w="2599"/>
      </w:tblGrid>
      <w:tr>
        <w:tc>
          <w:tcPr>
            <w:tcW w:type="dxa" w:w="690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30000">
            <w:pPr>
              <w:pStyle w:val="Style_4"/>
              <w:spacing w:after="160" w:before="0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520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30000">
            <w:pPr>
              <w:pStyle w:val="Style_4"/>
              <w:spacing w:after="160" w:before="0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type="dxa" w:w="607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A030000">
            <w:pPr>
              <w:pStyle w:val="Style_4"/>
              <w:spacing w:after="160" w:before="0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результата</w:t>
            </w:r>
          </w:p>
        </w:tc>
        <w:tc>
          <w:tcPr>
            <w:tcW w:type="dxa" w:w="25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30000">
            <w:pPr>
              <w:pStyle w:val="Style_4"/>
              <w:spacing w:after="160" w:before="0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</w:t>
            </w:r>
          </w:p>
        </w:tc>
      </w:tr>
      <w:tr>
        <w:tc>
          <w:tcPr>
            <w:tcW w:type="dxa" w:w="14569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C03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1.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Региональный проект «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Развитие международного сотрудничества с Китайской Народной Республикой».</w:t>
            </w:r>
          </w:p>
          <w:p w14:paraId="1D030000">
            <w:pPr>
              <w:pStyle w:val="Style_4"/>
              <w:widowControl w:val="1"/>
              <w:spacing w:after="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E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F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151515"/>
                <w:sz w:val="24"/>
              </w:rPr>
              <w:t>Формирование и направление инвестиционного паспорта Камчатского края (на китайском языке), включающего:</w:t>
            </w:r>
          </w:p>
          <w:p w14:paraId="20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151515"/>
                <w:sz w:val="24"/>
              </w:rPr>
              <w:t>- сведения об инвестиционных площадках;</w:t>
            </w:r>
          </w:p>
          <w:p w14:paraId="21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151515"/>
                <w:sz w:val="24"/>
              </w:rPr>
              <w:t>- перечень региональных ведущих предприятий, обладающих экспортным потенциалом;</w:t>
            </w:r>
          </w:p>
          <w:p w14:paraId="22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151515"/>
                <w:sz w:val="24"/>
              </w:rPr>
              <w:t>- перечень проводимых мероприятий в сфере экономики и торговли, в том числе выставок и ярмарок.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3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количества </w:t>
            </w:r>
            <w:r>
              <w:rPr>
                <w:rFonts w:ascii="Times New Roman" w:hAnsi="Times New Roman"/>
                <w:sz w:val="24"/>
              </w:rPr>
              <w:t>деловых контактов для организации поставок товаров в Камчатский край (ориентировочно на 5%)</w:t>
            </w:r>
          </w:p>
          <w:p w14:paraId="24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5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предложений иностранным компаниям</w:t>
            </w:r>
            <w:r>
              <w:rPr>
                <w:rFonts w:ascii="Times New Roman" w:hAnsi="Times New Roman"/>
                <w:color w:val="151515"/>
                <w:sz w:val="24"/>
              </w:rPr>
              <w:t xml:space="preserve">, организация проведения переговоров с потенциальными партнерами и </w:t>
            </w:r>
            <w:r>
              <w:rPr>
                <w:rFonts w:ascii="Times New Roman" w:hAnsi="Times New Roman"/>
                <w:sz w:val="24"/>
              </w:rPr>
              <w:t>заключение партнерских соглашений.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8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151515"/>
                <w:sz w:val="24"/>
              </w:rPr>
              <w:t>Увеличение торгового оборота между Камчатским краем и КНР на 10%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9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color w:val="151515"/>
                <w:sz w:val="24"/>
              </w:rPr>
              <w:t>Ежегодно, на время действия проекта</w:t>
            </w:r>
          </w:p>
        </w:tc>
      </w:tr>
      <w:tr>
        <w:trPr>
          <w:trHeight w:hRule="atLeast" w:val="583"/>
        </w:trP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A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B030000">
            <w:pPr>
              <w:pStyle w:val="Style_2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бизнес-мисcий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C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151515"/>
                <w:sz w:val="24"/>
              </w:rPr>
              <w:t>Увеличение торгового оборота между Камчатским краем и КНР на 10%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D030000">
            <w:pPr>
              <w:pStyle w:val="Style_4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E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F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камчатских предприятий в выставочно-ярмарочных мероприятиях в КНР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0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не менее 3 экспортных контрактов на сумму не менее 1 млн. долларов США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1030000">
            <w:pPr>
              <w:pStyle w:val="Style_4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2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3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Запуск прямого авиасообщения (возможно в сезонном режиме) и развитие круизных программ между Камчатским краем и КНР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4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туристического потока из КНР в Камчатский край на 15%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5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2025 года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6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7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Возобновление взаимодействия с Хэйлунцзянским университетом в части организации языковых стажировок (практик) по китайскому языку, в том числе с возможностью расширения взаимоотношений между вузами в целях подготовки кадров, в том числе по обслуживанию туристских групп из КНР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8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знаний китайского языка среди студентов Камчатского края, получение знаний по особенностям работы с туристами из КНР, увеличение количества студентов, изучающих китайский язык на 5 %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9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A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B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 договора о сотрудничестве между ФГБОУ ВО «Камчатский государственный университет им. Витуса Беринга» и Университетом Хубэй (г. Ухань)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C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знаний китайского языка среди студентов Камчатского края, увеличение количества студентов, изучающих китайский язык на 5 %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D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E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3F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стажировки педагогов Камчатки в образовательных организациях КНР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0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знаний китайского языка среди студентов Камчатского края, увеличение количества студентов, изучающих китайский язык на 5 %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1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2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3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онлайн встреч, уроков, телемостов обучающихся образовательных организаций Камчатского края и КНР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4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знаний китайского языка среди студентов Камчатского края, увеличение количества студентов, изучающих китайский язык на 5 %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5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rPr>
          <w:trHeight w:hRule="atLeast" w:val="1750"/>
        </w:trP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6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7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Налаживание сотрудничества между ведущими ВУЗами и колледжами в вопросах подготовки востребованных и квалифицированных ИТ-кадров (студенческие стажировки, практика и повышение квалификации педагогических работников)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8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новых IT технологий в реализуемые проекты на территории Камчатского края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9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A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B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физкультурных и спортивных мероприятий, а также учебно-тренировочных мероприятий с участием китайских спортсменов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C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спортивных инициатив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D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E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4F030000">
            <w:pPr>
              <w:pStyle w:val="Style_2"/>
              <w:widowControl w:val="0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«Осень с   китайской культурой» или «День китайской культуры» (видеопролог «Знакомьтесь, Китай!»;</w:t>
            </w:r>
          </w:p>
          <w:p w14:paraId="50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театрализованное представление от учеников Школы восточных языков и каллиграфии «Шифу»; показ художественных и документальных фильмов о культуре Китая; беседа руководителя клуба Вин Чун кунг-фу «Триада» об истории возникновения и особенностях техники боевых искусств; костюмированное шоу «Китайские мотивы»; мастер-классы по каллиграфии, книжно-предметная   выставка ««Китай. Знакомство с Поднебесной», виртуальная выставка картин китайских художников, вечер китайской поэзии «Цветущая вишня»)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1030000">
            <w:pPr>
              <w:pStyle w:val="Style_2"/>
              <w:widowControl w:val="0"/>
              <w:spacing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  <w:p w14:paraId="52030000">
            <w:pPr>
              <w:pStyle w:val="Style_2"/>
              <w:widowControl w:val="0"/>
              <w:spacing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53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4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5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6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«Фестиваль китайского языка».</w:t>
            </w:r>
          </w:p>
          <w:p w14:paraId="57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(инсценировки китайских сказок, чтение стихотворений на китайском языке учеников школы восточных языков и каллиграфии «Шифу», открытый урок китайского языка, мастер-классы по каллиграфии, выставка рисунков «Китайские пейзажи»)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8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знаний китайского языка, культурных особенностей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9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A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1.14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B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Единого фестиваля Дружбы народов «Черный Дракон в Земноморье» (Хэйлунцзя́н на Камчатке), приуроченный к 70-летию, со дня основания Хэйлунцзян (при наличии финансирования)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C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D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E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5F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Обменное сотрудничество, предоставление площадки КГАУ «Камчатский театр кукол» для проведения мастер-классов и спектаклей артистами театров кукол КНР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0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1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2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3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Гастроли КГАУ «Камчатский театр кукол», показ спектаклей малых форм «Где бабочка?», «Приключение Мидии в Авачинской бухте», «Вязаная сказка» (при наличии финансирования). Возможность рассмотрения обменным сотрудничеством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4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5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6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1.17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7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Показ на площадке КГАУ «Камчатский театр драмы и комедии» спектакля из КНР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8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9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A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1.18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B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Приглашение китайских музыкантов для участия в краевых фестивалях и конкурсах исполнительского мастерства, а также в совместных художественных выставках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C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D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E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1.19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6F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Обменные гастроли между коллективами Камчатской филармонии и музыкальными коллективами концертных учреждений КНР (при наличии финансирования)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0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1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2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1.20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3030000">
            <w:pPr>
              <w:pStyle w:val="Style_2"/>
              <w:widowControl w:val="0"/>
              <w:tabs>
                <w:tab w:leader="none" w:pos="0" w:val="left"/>
                <w:tab w:leader="none" w:pos="708" w:val="clear"/>
              </w:tabs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серии концертных выступления коллективов Камчатской филармонии на концертных площадках учреждений культуры КНР (при наличии финансирования)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4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5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rPr>
          <w:trHeight w:hRule="atLeast" w:val="1425"/>
        </w:trP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6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1.21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7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Выставка, посвященная взаимоотношениям русского Дальнего Востока и КНР. Торговля, культура, промышленность. Выставка состоит из двух частей: 1) Дальний Восток и КНР – история взаимодействия; 2) Китайцы на Камчатке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8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9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A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1.22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B030000">
            <w:pPr>
              <w:pStyle w:val="Style_2"/>
              <w:widowControl w:val="0"/>
              <w:spacing w:after="16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Обмен художественными выставками (при наличии финансирования)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C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Укрепление межнациональных связей, повышение качества знаний о традициях и особенностях культуры Китая с целью улучшения качества сервиса и туристических услуг для потенциальных китайских туристов в Камчатском крае</w:t>
            </w:r>
          </w:p>
          <w:p w14:paraId="7D030000">
            <w:pPr>
              <w:pStyle w:val="Style_2"/>
              <w:widowControl w:val="0"/>
              <w:spacing w:after="0" w:before="0" w:line="240" w:lineRule="auto"/>
              <w:ind/>
              <w:jc w:val="both"/>
              <w:rPr>
                <w:sz w:val="24"/>
              </w:rPr>
            </w:pP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E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rPr>
          <w:trHeight w:hRule="atLeast" w:val="535"/>
        </w:trPr>
        <w:tc>
          <w:tcPr>
            <w:tcW w:type="dxa" w:w="14569"/>
            <w:gridSpan w:val="4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7F030000">
            <w:pPr>
              <w:pStyle w:val="Style_4"/>
              <w:widowControl w:val="1"/>
              <w:spacing w:after="0" w:before="0" w:line="240" w:lineRule="auto"/>
              <w:ind/>
              <w:jc w:val="center"/>
              <w:rPr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2. Региональный проект «Развитие международного сотрудничества с Республикой Беларусь».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0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1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и направление перечня ведущих региональных предприятий в сферах торговли и агропромышленного комплекса, с указанием контактов и производимой продукции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2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 и расширение деловых контактов для организации поставок товаров в Камчатский край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3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4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5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организации и последующей координации взаимодействия концернов «Белгоспищепромом», «Беллегпром», Брестского, Гомельского и Гродненского облисполкомов, иных заинтересованных с розничной торговой сетью «Белорусский фермер» и другими розничными сетями Камчатского края для организации поставок отечественной продовольственной и непродовольственной групп товаров в Камчатский край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6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объемов поставок белорусских товаров в Камчатский край на 20%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7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8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9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к сотрудничеству новых участников – белорусских перерабатывающих предприятий, а также белорусских торговых розничных организаций и сетевых компаний, дистрибьюторов, заинтересованных в установлении прямых торгово-экономических связей с рыбохозяйственными организациями Камчатского края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A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Увеличение объемов поставок камчатской рыбной продукции </w:t>
            </w:r>
            <w:r>
              <w:rPr>
                <w:rFonts w:ascii="Times New Roman" w:hAnsi="Times New Roman"/>
                <w:sz w:val="24"/>
              </w:rPr>
              <w:t>(в т.ч. продукции рыбохозяйственного комплекса) в Республику Беларусь на 5%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B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C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D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поставки техники в рамках договоренностей, достигнутых 5 февраля 2024 г. в ходе посещения предприятия делегацией Камчатского края во главе с Губернатором региона Солодовым В.В.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E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объемов поставки белорусской техники в Камчатский край на 5%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8F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0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1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поставки техники белорусского производства и ее последующего сервисного обслуживания посредством единого центра демонстрации, продажи и обслуживания техники белорусского производства в г. Петропавловске-Камчатском, в том числе с использованием механизмов лизинга сторон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2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объемов поставки белорусской техники в Камчатский край на 5%, упрощение процедуры поставки и обслуживания техники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3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4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5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поставки в Камчатский край в лифтового оборудования, в том числе с применением инструментария экспортной поддержки и отсрочки (рассрочки) платежей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6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объемов поставки оборудования в Камчатский край на 5%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7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2024-2025 годы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8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9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поставки оборудования для водоочистки, водоподготовки и водоотведения ОАО «Завод ПАК» (г.Орша) субъектам хозяйствования Камчатского края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A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объемов поставки оборудования в Камчатский край на 5%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B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C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D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поставки из Республики Беларусь вездеходов с целью организации туристических маршрутов на территории Камчатского края, в том числе с открытием базы запчастей для ремонта и дилерского центра в Камчатском крае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E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объемов поставки белорусской техники в Камчатский край на 5%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9F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0030000">
            <w:pPr>
              <w:pStyle w:val="Style_4"/>
              <w:spacing w:after="160" w:before="0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1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мероприятий по развитию въездного туризма из Республики Беларусь в Камчатский край и из Камчатского края в Республику Беларусь, продвижение туристических продуктов Камчатского края в Республике Беларусь и Республики Беларусь в Камчатском крае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2030000">
            <w:pPr>
              <w:pStyle w:val="Style_9"/>
              <w:widowControl w:val="0"/>
              <w:spacing w:after="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Увеличение туристического потока из Республики Беларусь в Камчатский край и из Камчатского края в Республику Беларусь на 10%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3030000">
            <w:pPr>
              <w:pStyle w:val="Style_4"/>
              <w:spacing w:after="160" w:before="0" w:line="240" w:lineRule="auto"/>
              <w:ind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4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5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на системной основе взаимного обмена спортивными делегациями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6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спортивных инициатив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7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8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9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обучения в рамках соответствующей потребности и реальной возможности направления на обучение студентов (специалистов) по сельскохозяйственным специальностям в вузах Республики Беларусь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A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квалификации кадров Камчатского края, работающих в сфере агропромышленного комплекса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B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C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D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делегации Республики Беларусь во всероссийском экологическом форуме «Экосистема. Заповедный край» (г.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Петропавловск-Камчатский)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E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Выработка совместных решений, обмен опытом в сфере развития экологии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AF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0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1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совместного (либо в иной организационно-правовой форме) предприятия по производству молочных продуктов из белорусского сырья (СЦМ, СОМ) и на основе белорусских технологий с последующей их реализацией на территории Камчатского края, в первую очередь в социальной сфере (детские дошкольные учреждения, школы, больницы и другое), а также в местных розничных торговых сетях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2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Улучшение качества молочной продукции, производимой на территории Камчатского края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3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4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5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Определение номенклатуры и направление соответствующих предложений белорусской стороной по семенам и сельскохозяйственной продукции, востребованной в Камчатском крае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6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и совершенствование базы используемых семян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7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8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9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поставки в аптечные сети Республики Беларусь биологически активных добавок к пище на основе рыбного жира Омега-3, произведенного на территории Камчатского края, в том числе ООО «Корякморепродукт»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A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Заключение прямых контрактов с РУП «БЕЛФАРМАЦИЯ» на поставку БАДов к пище Омега-3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B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C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D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участия обучающихся, научных и педагогических работников в научно-практических конференциях, семинарах, форумах и иных мероприятиях, проводимых на территории Республики Беларусь и Камчатского края Российской Федерации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BE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Расширение связей и обмен опытом и научными достижениями между Камчатским краем и Республикой Беларусь</w:t>
            </w:r>
          </w:p>
          <w:p w14:paraId="BF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0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1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2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Дней белорусского кино в г. Петропавловске-Камчатском, в том числе в рамках проводимых визитов белорусской стороны в регион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3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Обмен опытом и установление связей в сфере развития международных культурных отношений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4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5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6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VII Международном форуме «Традиционная культура как стратегический ресурс устойчивого развития общества»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7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Обмен опытом и установление связей в сфере развития международных культурных отношений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8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 год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9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A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обмена опытом по вопросам современных технологий тушения лесных пожаров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B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технологий пожаротушения в Камчатском крае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C030000">
            <w:pPr>
              <w:pStyle w:val="Style_4"/>
              <w:spacing w:after="16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Ежегодно, на время действия проекта</w:t>
            </w:r>
          </w:p>
        </w:tc>
      </w:tr>
      <w:tr>
        <w:tc>
          <w:tcPr>
            <w:tcW w:type="dxa" w:w="690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D030000">
            <w:pPr>
              <w:pStyle w:val="Style_4"/>
              <w:spacing w:after="160" w:before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5204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E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третьего совместного заседания рабочей группы по развитию сотрудничества Республики Беларусь и Камчатского края  (г.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Петропавловск-Камчатский)</w:t>
            </w:r>
          </w:p>
        </w:tc>
        <w:tc>
          <w:tcPr>
            <w:tcW w:type="dxa" w:w="6076"/>
            <w:tcBorders>
              <w:left w:color="000000" w:sz="4" w:val="single"/>
              <w:bottom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CF030000">
            <w:pPr>
              <w:pStyle w:val="Style_9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Согласование сроков и подготовка документов к подписанию</w:t>
            </w:r>
          </w:p>
        </w:tc>
        <w:tc>
          <w:tcPr>
            <w:tcW w:type="dxa" w:w="259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D0030000">
            <w:pPr>
              <w:pStyle w:val="Style_4"/>
              <w:spacing w:after="0" w:before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 год</w:t>
            </w:r>
          </w:p>
        </w:tc>
      </w:tr>
    </w:tbl>
    <w:p w14:paraId="D1030000">
      <w:pPr>
        <w:pStyle w:val="Style_2"/>
        <w:spacing w:line="240" w:lineRule="auto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>*Финансирование мероприятий региональных проектов осуществляется за счет средств Государственных программ Камчатского края:</w:t>
      </w:r>
    </w:p>
    <w:p w14:paraId="D2030000">
      <w:pPr>
        <w:pStyle w:val="Style_4"/>
        <w:widowControl w:val="1"/>
        <w:spacing w:after="0" w:before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 Государственная программа Камчатского края «Развитие экономики и внешнеэкономической деятельности Камчатского края, утвержденная постановлением Правительства Камчатского края от </w:t>
      </w:r>
      <w:r>
        <w:rPr>
          <w:rFonts w:ascii="Times New Roman" w:hAnsi="Times New Roman"/>
          <w:color w:val="000000"/>
          <w:sz w:val="22"/>
        </w:rPr>
        <w:t>28.12.2023</w:t>
      </w:r>
      <w:r>
        <w:rPr>
          <w:rFonts w:ascii="Times New Roman" w:hAnsi="Times New Roman"/>
          <w:sz w:val="22"/>
        </w:rPr>
        <w:t xml:space="preserve"> № 711-П;</w:t>
      </w:r>
    </w:p>
    <w:p w14:paraId="D3030000">
      <w:pPr>
        <w:pStyle w:val="Style_4"/>
        <w:widowControl w:val="1"/>
        <w:spacing w:after="0" w:before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 Государственная программа Камчатского края «Развитие внутреннего и въездного туризма в Камчатском крае», утвержденная постановлением Правительства Камчатского края от </w:t>
      </w:r>
      <w:r>
        <w:rPr>
          <w:rFonts w:ascii="Times New Roman" w:hAnsi="Times New Roman"/>
          <w:sz w:val="22"/>
        </w:rPr>
        <w:t>28.12.2023</w:t>
      </w:r>
      <w:r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>701</w:t>
      </w:r>
      <w:r>
        <w:rPr>
          <w:rFonts w:ascii="Times New Roman" w:hAnsi="Times New Roman"/>
          <w:sz w:val="22"/>
        </w:rPr>
        <w:t>-П;</w:t>
      </w:r>
    </w:p>
    <w:p w14:paraId="D4030000">
      <w:pPr>
        <w:pStyle w:val="Style_4"/>
        <w:widowControl w:val="1"/>
        <w:spacing w:after="0" w:before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 Государственная программа Камчатского края «Развитие физической культуры и спорта в Камчатском крае», утвержденная постановлением Правительства Камчатского края от </w:t>
      </w:r>
      <w:r>
        <w:rPr>
          <w:rFonts w:ascii="Times New Roman" w:hAnsi="Times New Roman"/>
          <w:sz w:val="22"/>
        </w:rPr>
        <w:t>27.12.2023</w:t>
      </w:r>
      <w:r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>965</w:t>
      </w:r>
      <w:r>
        <w:rPr>
          <w:rFonts w:ascii="Times New Roman" w:hAnsi="Times New Roman"/>
          <w:sz w:val="22"/>
        </w:rPr>
        <w:t>-П;</w:t>
      </w:r>
    </w:p>
    <w:p w14:paraId="D5030000">
      <w:pPr>
        <w:pStyle w:val="Style_4"/>
        <w:widowControl w:val="1"/>
        <w:spacing w:after="0" w:before="0" w:line="240" w:lineRule="auto"/>
        <w:ind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- Государственная программа Камчатского края «Развитие культуры в Камчатском крае», утвержденная постановлением Правительства Камчатского края от </w:t>
      </w:r>
      <w:r>
        <w:rPr>
          <w:rFonts w:ascii="Times New Roman" w:hAnsi="Times New Roman"/>
          <w:sz w:val="22"/>
        </w:rPr>
        <w:t>15.03.2024</w:t>
      </w:r>
      <w:r>
        <w:rPr>
          <w:rFonts w:ascii="Times New Roman" w:hAnsi="Times New Roman"/>
          <w:sz w:val="22"/>
        </w:rPr>
        <w:t xml:space="preserve"> № </w:t>
      </w:r>
      <w:r>
        <w:rPr>
          <w:rFonts w:ascii="Times New Roman" w:hAnsi="Times New Roman"/>
          <w:sz w:val="22"/>
        </w:rPr>
        <w:t>112</w:t>
      </w:r>
      <w:r>
        <w:rPr>
          <w:rFonts w:ascii="Times New Roman" w:hAnsi="Times New Roman"/>
          <w:sz w:val="22"/>
        </w:rPr>
        <w:t>-П.</w:t>
      </w:r>
    </w:p>
    <w:sectPr>
      <w:headerReference r:id="rId3" w:type="default"/>
      <w:headerReference r:id="rId1" w:type="first"/>
      <w:headerReference r:id="rId2" w:type="even"/>
      <w:type w:val="nextPage"/>
      <w:pgSz w:h="11906" w:orient="landscape" w:w="16838"/>
      <w:pgMar w:bottom="850" w:footer="0" w:gutter="0" w:header="567" w:left="1134" w:right="1134" w:top="993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240" cy="169545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42240" cy="16954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14:paraId="05000000">
                          <w:pPr>
                            <w:pStyle w:val="Style_2"/>
                            <w:spacing w:after="160" w:before="0"/>
                            <w:ind/>
                            <w:rPr>
                              <w:rFonts w:ascii="Times New Roman" w:hAnsi="Times New Roman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36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10" w:type="paragraph">
    <w:name w:val="Указатель"/>
    <w:basedOn w:val="Style_2"/>
    <w:link w:val="Style_10_ch"/>
  </w:style>
  <w:style w:styleId="Style_10_ch" w:type="character">
    <w:name w:val="Указатель"/>
    <w:basedOn w:val="Style_2_ch"/>
    <w:link w:val="Style_10"/>
  </w:style>
  <w:style w:styleId="Style_11" w:type="paragraph">
    <w:name w:val="toc 2"/>
    <w:next w:val="Style_2"/>
    <w:link w:val="Style_11_ch"/>
    <w:uiPriority w:val="39"/>
    <w:pPr>
      <w:widowControl w:val="1"/>
      <w:spacing w:after="0" w:before="0"/>
      <w:ind w:firstLine="0" w:left="200"/>
      <w:jc w:val="left"/>
    </w:pPr>
    <w:rPr>
      <w:rFonts w:ascii="XO Thames" w:hAnsi="XO Thames"/>
      <w:color w:val="000000"/>
      <w:sz w:val="28"/>
    </w:rPr>
  </w:style>
  <w:style w:styleId="Style_11_ch" w:type="character">
    <w:name w:val="toc 2"/>
    <w:link w:val="Style_11"/>
    <w:rPr>
      <w:rFonts w:ascii="XO Thames" w:hAnsi="XO Thames"/>
      <w:color w:val="000000"/>
      <w:sz w:val="28"/>
    </w:rPr>
  </w:style>
  <w:style w:styleId="Style_12" w:type="paragraph">
    <w:name w:val="Contents 51"/>
    <w:link w:val="Style_1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2_ch" w:type="character">
    <w:name w:val="Contents 51"/>
    <w:link w:val="Style_12"/>
    <w:rPr>
      <w:rFonts w:ascii="XO Thames" w:hAnsi="XO Thames"/>
      <w:color w:val="000000"/>
      <w:sz w:val="28"/>
    </w:rPr>
  </w:style>
  <w:style w:styleId="Style_13" w:type="paragraph">
    <w:name w:val="toc 4"/>
    <w:next w:val="Style_2"/>
    <w:link w:val="Style_13_ch"/>
    <w:uiPriority w:val="39"/>
    <w:pPr>
      <w:widowControl w:val="1"/>
      <w:spacing w:after="0" w:before="0"/>
      <w:ind w:firstLine="0" w:left="600"/>
      <w:jc w:val="left"/>
    </w:pPr>
    <w:rPr>
      <w:rFonts w:ascii="XO Thames" w:hAnsi="XO Thames"/>
      <w:color w:val="000000"/>
      <w:sz w:val="28"/>
    </w:rPr>
  </w:style>
  <w:style w:styleId="Style_13_ch" w:type="character">
    <w:name w:val="toc 4"/>
    <w:link w:val="Style_13"/>
    <w:rPr>
      <w:rFonts w:ascii="XO Thames" w:hAnsi="XO Thames"/>
      <w:color w:val="000000"/>
      <w:sz w:val="28"/>
    </w:rPr>
  </w:style>
  <w:style w:styleId="Style_14" w:type="paragraph">
    <w:name w:val="Contents 21"/>
    <w:link w:val="Style_1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4_ch" w:type="character">
    <w:name w:val="Contents 21"/>
    <w:link w:val="Style_14"/>
    <w:rPr>
      <w:rFonts w:ascii="XO Thames" w:hAnsi="XO Thames"/>
      <w:color w:val="000000"/>
      <w:sz w:val="28"/>
    </w:rPr>
  </w:style>
  <w:style w:styleId="Style_15" w:type="paragraph">
    <w:name w:val="Оглавление 1 Знак"/>
    <w:link w:val="Style_15_ch"/>
    <w:rPr>
      <w:rFonts w:ascii="XO Thames" w:hAnsi="XO Thames"/>
      <w:b w:val="1"/>
      <w:sz w:val="28"/>
    </w:rPr>
  </w:style>
  <w:style w:styleId="Style_15_ch" w:type="character">
    <w:name w:val="Оглавление 1 Знак"/>
    <w:link w:val="Style_15"/>
    <w:rPr>
      <w:rFonts w:ascii="XO Thames" w:hAnsi="XO Thames"/>
      <w:b w:val="1"/>
      <w:sz w:val="28"/>
    </w:rPr>
  </w:style>
  <w:style w:styleId="Style_16" w:type="paragraph">
    <w:name w:val="Contents 41"/>
    <w:link w:val="Style_16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16_ch" w:type="character">
    <w:name w:val="Contents 41"/>
    <w:link w:val="Style_16"/>
    <w:rPr>
      <w:rFonts w:ascii="XO Thames" w:hAnsi="XO Thames"/>
      <w:color w:val="000000"/>
      <w:sz w:val="28"/>
    </w:rPr>
  </w:style>
  <w:style w:styleId="Style_17" w:type="paragraph">
    <w:name w:val="toc 6"/>
    <w:next w:val="Style_2"/>
    <w:link w:val="Style_17_ch"/>
    <w:uiPriority w:val="39"/>
    <w:pPr>
      <w:widowControl w:val="1"/>
      <w:spacing w:after="0" w:before="0"/>
      <w:ind w:firstLine="0" w:left="1000"/>
      <w:jc w:val="left"/>
    </w:pPr>
    <w:rPr>
      <w:rFonts w:ascii="XO Thames" w:hAnsi="XO Thames"/>
      <w:color w:val="000000"/>
      <w:sz w:val="28"/>
    </w:rPr>
  </w:style>
  <w:style w:styleId="Style_17_ch" w:type="character">
    <w:name w:val="toc 6"/>
    <w:link w:val="Style_17"/>
    <w:rPr>
      <w:rFonts w:ascii="XO Thames" w:hAnsi="XO Thames"/>
      <w:color w:val="000000"/>
      <w:sz w:val="28"/>
    </w:rPr>
  </w:style>
  <w:style w:styleId="Style_18" w:type="paragraph">
    <w:name w:val="Заголовок 5 Знак"/>
    <w:link w:val="Style_18_ch"/>
    <w:rPr>
      <w:rFonts w:ascii="XO Thames" w:hAnsi="XO Thames"/>
      <w:b w:val="1"/>
    </w:rPr>
  </w:style>
  <w:style w:styleId="Style_18_ch" w:type="character">
    <w:name w:val="Заголовок 5 Знак"/>
    <w:link w:val="Style_18"/>
    <w:rPr>
      <w:rFonts w:ascii="XO Thames" w:hAnsi="XO Thames"/>
      <w:b w:val="1"/>
    </w:rPr>
  </w:style>
  <w:style w:styleId="Style_19" w:type="paragraph">
    <w:name w:val="toc 7"/>
    <w:next w:val="Style_2"/>
    <w:link w:val="Style_19_ch"/>
    <w:uiPriority w:val="39"/>
    <w:pPr>
      <w:widowControl w:val="1"/>
      <w:spacing w:after="0" w:before="0"/>
      <w:ind w:firstLine="0" w:left="1200"/>
      <w:jc w:val="left"/>
    </w:pPr>
    <w:rPr>
      <w:rFonts w:ascii="XO Thames" w:hAnsi="XO Thames"/>
      <w:color w:val="000000"/>
      <w:sz w:val="28"/>
    </w:rPr>
  </w:style>
  <w:style w:styleId="Style_19_ch" w:type="character">
    <w:name w:val="toc 7"/>
    <w:link w:val="Style_19"/>
    <w:rPr>
      <w:rFonts w:ascii="XO Thames" w:hAnsi="XO Thames"/>
      <w:color w:val="000000"/>
      <w:sz w:val="28"/>
    </w:rPr>
  </w:style>
  <w:style w:styleId="Style_20" w:type="paragraph">
    <w:name w:val="End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link w:val="Style_21_ch"/>
    <w:uiPriority w:val="9"/>
    <w:qFormat/>
    <w:pPr>
      <w:widowControl w:val="1"/>
      <w:spacing w:after="0" w:before="0"/>
      <w:ind/>
      <w:jc w:val="left"/>
      <w:outlineLvl w:val="2"/>
    </w:pPr>
    <w:rPr>
      <w:rFonts w:ascii="XO Thames" w:hAnsi="XO Thames"/>
      <w:b w:val="1"/>
      <w:color w:val="00000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z w:val="26"/>
    </w:rPr>
  </w:style>
  <w:style w:styleId="Style_22" w:type="paragraph">
    <w:name w:val="Содержимое врезки1"/>
    <w:basedOn w:val="Style_2"/>
    <w:link w:val="Style_22_ch"/>
  </w:style>
  <w:style w:styleId="Style_22_ch" w:type="character">
    <w:name w:val="Содержимое врезки1"/>
    <w:basedOn w:val="Style_2_ch"/>
    <w:link w:val="Style_22"/>
  </w:style>
  <w:style w:styleId="Style_23" w:type="paragraph">
    <w:name w:val="Название объекта11"/>
    <w:basedOn w:val="Style_5"/>
    <w:link w:val="Style_23_ch"/>
    <w:rPr>
      <w:i w:val="1"/>
      <w:sz w:val="24"/>
    </w:rPr>
  </w:style>
  <w:style w:styleId="Style_23_ch" w:type="character">
    <w:name w:val="Название объекта11"/>
    <w:basedOn w:val="Style_5_ch"/>
    <w:link w:val="Style_23"/>
    <w:rPr>
      <w:i w:val="1"/>
      <w:sz w:val="24"/>
    </w:rPr>
  </w:style>
  <w:style w:styleId="Style_24" w:type="paragraph">
    <w:name w:val="Footer"/>
    <w:basedOn w:val="Style_2"/>
    <w:link w:val="Style_24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4_ch" w:type="character">
    <w:name w:val="Footer"/>
    <w:basedOn w:val="Style_2_ch"/>
    <w:link w:val="Style_24"/>
  </w:style>
  <w:style w:styleId="Style_25" w:type="paragraph">
    <w:name w:val="Body Text"/>
    <w:basedOn w:val="Style_2"/>
    <w:link w:val="Style_25_ch"/>
    <w:pPr>
      <w:spacing w:after="140" w:before="0" w:line="276" w:lineRule="auto"/>
      <w:ind/>
    </w:pPr>
  </w:style>
  <w:style w:styleId="Style_25_ch" w:type="character">
    <w:name w:val="Body Text"/>
    <w:basedOn w:val="Style_2_ch"/>
    <w:link w:val="Style_25"/>
  </w:style>
  <w:style w:styleId="Style_26" w:type="paragraph">
    <w:name w:val="Колонтитул2"/>
    <w:basedOn w:val="Style_2"/>
    <w:link w:val="Style_26_ch"/>
  </w:style>
  <w:style w:styleId="Style_26_ch" w:type="character">
    <w:name w:val="Колонтитул2"/>
    <w:basedOn w:val="Style_2_ch"/>
    <w:link w:val="Style_26"/>
  </w:style>
  <w:style w:styleId="Style_27" w:type="paragraph">
    <w:name w:val="Оглавление 8 Знак"/>
    <w:link w:val="Style_27_ch"/>
    <w:rPr>
      <w:rFonts w:ascii="XO Thames" w:hAnsi="XO Thames"/>
      <w:sz w:val="28"/>
    </w:rPr>
  </w:style>
  <w:style w:styleId="Style_27_ch" w:type="character">
    <w:name w:val="Оглавление 8 Знак"/>
    <w:link w:val="Style_27"/>
    <w:rPr>
      <w:rFonts w:ascii="XO Thames" w:hAnsi="XO Thames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Заголовок 511"/>
    <w:link w:val="Style_29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2"/>
    </w:rPr>
  </w:style>
  <w:style w:styleId="Style_29_ch" w:type="character">
    <w:name w:val="Заголовок 511"/>
    <w:link w:val="Style_29"/>
    <w:rPr>
      <w:rFonts w:ascii="XO Thames" w:hAnsi="XO Thames"/>
      <w:b w:val="1"/>
      <w:color w:val="000000"/>
      <w:sz w:val="22"/>
    </w:rPr>
  </w:style>
  <w:style w:styleId="Style_5" w:type="paragraph">
    <w:name w:val="Обычный11"/>
    <w:link w:val="Style_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_ch" w:type="character">
    <w:name w:val="Обычный11"/>
    <w:link w:val="Style_5"/>
    <w:rPr>
      <w:rFonts w:asciiTheme="minorAscii" w:hAnsiTheme="minorHAnsi"/>
      <w:color w:val="000000"/>
      <w:sz w:val="22"/>
    </w:rPr>
  </w:style>
  <w:style w:styleId="Style_30" w:type="paragraph">
    <w:name w:val="Contents 11"/>
    <w:link w:val="Style_30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30_ch" w:type="character">
    <w:name w:val="Contents 11"/>
    <w:link w:val="Style_30"/>
    <w:rPr>
      <w:rFonts w:ascii="XO Thames" w:hAnsi="XO Thames"/>
      <w:b w:val="1"/>
      <w:color w:val="000000"/>
      <w:sz w:val="28"/>
    </w:rPr>
  </w:style>
  <w:style w:styleId="Style_31" w:type="paragraph">
    <w:name w:val="Contents 61"/>
    <w:link w:val="Style_31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31_ch" w:type="character">
    <w:name w:val="Contents 61"/>
    <w:link w:val="Style_31"/>
    <w:rPr>
      <w:rFonts w:ascii="XO Thames" w:hAnsi="XO Thames"/>
      <w:color w:val="000000"/>
      <w:sz w:val="28"/>
    </w:rPr>
  </w:style>
  <w:style w:styleId="Style_32" w:type="paragraph">
    <w:name w:val="Оглавление 9 Знак"/>
    <w:link w:val="Style_32_ch"/>
    <w:rPr>
      <w:rFonts w:ascii="XO Thames" w:hAnsi="XO Thames"/>
      <w:sz w:val="28"/>
    </w:rPr>
  </w:style>
  <w:style w:styleId="Style_32_ch" w:type="character">
    <w:name w:val="Оглавление 9 Знак"/>
    <w:link w:val="Style_32"/>
    <w:rPr>
      <w:rFonts w:ascii="XO Thames" w:hAnsi="XO Thames"/>
      <w:sz w:val="28"/>
    </w:rPr>
  </w:style>
  <w:style w:styleId="Style_33" w:type="paragraph">
    <w:name w:val="Заголовок 111"/>
    <w:link w:val="Style_33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32"/>
    </w:rPr>
  </w:style>
  <w:style w:styleId="Style_33_ch" w:type="character">
    <w:name w:val="Заголовок 111"/>
    <w:link w:val="Style_33"/>
    <w:rPr>
      <w:rFonts w:ascii="XO Thames" w:hAnsi="XO Thames"/>
      <w:b w:val="1"/>
      <w:color w:val="000000"/>
      <w:sz w:val="32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34" w:type="paragraph">
    <w:name w:val="Caption"/>
    <w:basedOn w:val="Style_2"/>
    <w:link w:val="Style_34_ch"/>
    <w:pPr>
      <w:spacing w:after="120" w:before="120"/>
      <w:ind/>
    </w:pPr>
    <w:rPr>
      <w:i w:val="1"/>
      <w:sz w:val="24"/>
    </w:rPr>
  </w:style>
  <w:style w:styleId="Style_34_ch" w:type="character">
    <w:name w:val="Caption"/>
    <w:basedOn w:val="Style_2_ch"/>
    <w:link w:val="Style_34"/>
    <w:rPr>
      <w:i w:val="1"/>
      <w:sz w:val="24"/>
    </w:rPr>
  </w:style>
  <w:style w:styleId="Style_35" w:type="paragraph">
    <w:name w:val="Основной шрифт абзаца2"/>
    <w:link w:val="Style_35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5_ch" w:type="character">
    <w:name w:val="Основной шрифт абзаца2"/>
    <w:link w:val="Style_35"/>
    <w:rPr>
      <w:rFonts w:asciiTheme="minorAscii" w:hAnsiTheme="minorHAnsi"/>
      <w:color w:val="000000"/>
      <w:sz w:val="22"/>
    </w:rPr>
  </w:style>
  <w:style w:styleId="Style_36" w:type="paragraph">
    <w:name w:val="Основной шрифт абзаца11"/>
    <w:link w:val="Style_3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36_ch" w:type="character">
    <w:name w:val="Основной шрифт абзаца11"/>
    <w:link w:val="Style_36"/>
    <w:rPr>
      <w:rFonts w:asciiTheme="minorAscii" w:hAnsiTheme="minorHAnsi"/>
      <w:color w:val="000000"/>
      <w:sz w:val="22"/>
    </w:rPr>
  </w:style>
  <w:style w:styleId="Style_37" w:type="paragraph">
    <w:name w:val="Заголовок 411"/>
    <w:link w:val="Style_37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4"/>
    </w:rPr>
  </w:style>
  <w:style w:styleId="Style_37_ch" w:type="character">
    <w:name w:val="Заголовок 411"/>
    <w:link w:val="Style_37"/>
    <w:rPr>
      <w:rFonts w:ascii="XO Thames" w:hAnsi="XO Thames"/>
      <w:b w:val="1"/>
      <w:color w:val="000000"/>
      <w:sz w:val="24"/>
    </w:rPr>
  </w:style>
  <w:style w:styleId="Style_6" w:type="paragraph">
    <w:name w:val="Default1"/>
    <w:link w:val="Style_6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6_ch" w:type="character">
    <w:name w:val="Default1"/>
    <w:link w:val="Style_6"/>
    <w:rPr>
      <w:rFonts w:ascii="Times New Roman" w:hAnsi="Times New Roman"/>
      <w:color w:val="000000"/>
      <w:sz w:val="24"/>
    </w:rPr>
  </w:style>
  <w:style w:styleId="Style_38" w:type="paragraph">
    <w:name w:val="Оглавление 3 Знак"/>
    <w:link w:val="Style_38_ch"/>
    <w:rPr>
      <w:rFonts w:ascii="XO Thames" w:hAnsi="XO Thames"/>
      <w:sz w:val="28"/>
    </w:rPr>
  </w:style>
  <w:style w:styleId="Style_38_ch" w:type="character">
    <w:name w:val="Оглавление 3 Знак"/>
    <w:link w:val="Style_38"/>
    <w:rPr>
      <w:rFonts w:ascii="XO Thames" w:hAnsi="XO Thames"/>
      <w:sz w:val="28"/>
    </w:rPr>
  </w:style>
  <w:style w:styleId="Style_39" w:type="paragraph">
    <w:name w:val="caption1"/>
    <w:basedOn w:val="Style_2"/>
    <w:link w:val="Style_39_ch"/>
    <w:pPr>
      <w:spacing w:after="120" w:before="120"/>
      <w:ind/>
    </w:pPr>
    <w:rPr>
      <w:i w:val="1"/>
      <w:sz w:val="24"/>
    </w:rPr>
  </w:style>
  <w:style w:styleId="Style_39_ch" w:type="character">
    <w:name w:val="caption1"/>
    <w:basedOn w:val="Style_2_ch"/>
    <w:link w:val="Style_39"/>
    <w:rPr>
      <w:i w:val="1"/>
      <w:sz w:val="24"/>
    </w:rPr>
  </w:style>
  <w:style w:styleId="Style_40" w:type="paragraph">
    <w:name w:val="Гиперссылка21"/>
    <w:link w:val="Style_40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40_ch" w:type="character">
    <w:name w:val="Гиперссылка21"/>
    <w:link w:val="Style_40"/>
    <w:rPr>
      <w:rFonts w:ascii="Calibri" w:hAnsi="Calibri"/>
      <w:color w:val="0000FF"/>
      <w:sz w:val="22"/>
      <w:u w:val="single"/>
    </w:rPr>
  </w:style>
  <w:style w:styleId="Style_41" w:type="paragraph">
    <w:name w:val="Endnote1"/>
    <w:link w:val="Style_41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41_ch" w:type="character">
    <w:name w:val="Endnote1"/>
    <w:link w:val="Style_41"/>
    <w:rPr>
      <w:rFonts w:ascii="XO Thames" w:hAnsi="XO Thames"/>
      <w:color w:val="000000"/>
      <w:sz w:val="22"/>
    </w:rPr>
  </w:style>
  <w:style w:styleId="Style_42" w:type="paragraph">
    <w:name w:val="Заголовок11"/>
    <w:basedOn w:val="Style_5"/>
    <w:link w:val="Style_42_ch"/>
    <w:rPr>
      <w:rFonts w:ascii="Liberation Sans" w:hAnsi="Liberation Sans"/>
      <w:sz w:val="28"/>
    </w:rPr>
  </w:style>
  <w:style w:styleId="Style_42_ch" w:type="character">
    <w:name w:val="Заголовок11"/>
    <w:basedOn w:val="Style_5_ch"/>
    <w:link w:val="Style_42"/>
    <w:rPr>
      <w:rFonts w:ascii="Liberation Sans" w:hAnsi="Liberation Sans"/>
      <w:sz w:val="28"/>
    </w:rPr>
  </w:style>
  <w:style w:styleId="Style_43" w:type="paragraph">
    <w:name w:val="toc 3"/>
    <w:next w:val="Style_2"/>
    <w:link w:val="Style_43_ch"/>
    <w:uiPriority w:val="39"/>
    <w:pPr>
      <w:widowControl w:val="1"/>
      <w:spacing w:after="0" w:before="0"/>
      <w:ind w:firstLine="0" w:left="400"/>
      <w:jc w:val="left"/>
    </w:pPr>
    <w:rPr>
      <w:rFonts w:ascii="XO Thames" w:hAnsi="XO Thames"/>
      <w:color w:val="000000"/>
      <w:sz w:val="28"/>
    </w:rPr>
  </w:style>
  <w:style w:styleId="Style_43_ch" w:type="character">
    <w:name w:val="toc 3"/>
    <w:link w:val="Style_43"/>
    <w:rPr>
      <w:rFonts w:ascii="XO Thames" w:hAnsi="XO Thames"/>
      <w:color w:val="000000"/>
      <w:sz w:val="28"/>
    </w:rPr>
  </w:style>
  <w:style w:styleId="Style_44" w:type="paragraph">
    <w:name w:val="Заголовок 1 Знак"/>
    <w:link w:val="Style_44_ch"/>
    <w:rPr>
      <w:rFonts w:ascii="XO Thames" w:hAnsi="XO Thames"/>
      <w:b w:val="1"/>
      <w:sz w:val="32"/>
    </w:rPr>
  </w:style>
  <w:style w:styleId="Style_44_ch" w:type="character">
    <w:name w:val="Заголовок 1 Знак"/>
    <w:link w:val="Style_44"/>
    <w:rPr>
      <w:rFonts w:ascii="XO Thames" w:hAnsi="XO Thames"/>
      <w:b w:val="1"/>
      <w:sz w:val="32"/>
    </w:rPr>
  </w:style>
  <w:style w:styleId="Style_45" w:type="paragraph">
    <w:name w:val="Список11"/>
    <w:basedOn w:val="Style_46"/>
    <w:link w:val="Style_45_ch"/>
  </w:style>
  <w:style w:styleId="Style_45_ch" w:type="character">
    <w:name w:val="Список11"/>
    <w:basedOn w:val="Style_46_ch"/>
    <w:link w:val="Style_45"/>
  </w:style>
  <w:style w:styleId="Style_47" w:type="paragraph">
    <w:name w:val="Заголовок 3 Знак"/>
    <w:link w:val="Style_47_ch"/>
    <w:rPr>
      <w:rFonts w:ascii="XO Thames" w:hAnsi="XO Thames"/>
      <w:b w:val="1"/>
      <w:sz w:val="26"/>
    </w:rPr>
  </w:style>
  <w:style w:styleId="Style_47_ch" w:type="character">
    <w:name w:val="Заголовок 3 Знак"/>
    <w:link w:val="Style_47"/>
    <w:rPr>
      <w:rFonts w:ascii="XO Thames" w:hAnsi="XO Thames"/>
      <w:b w:val="1"/>
      <w:sz w:val="26"/>
    </w:rPr>
  </w:style>
  <w:style w:styleId="Style_48" w:type="paragraph">
    <w:name w:val="Оглавление 4 Знак"/>
    <w:link w:val="Style_48_ch"/>
    <w:rPr>
      <w:rFonts w:ascii="XO Thames" w:hAnsi="XO Thames"/>
      <w:sz w:val="28"/>
    </w:rPr>
  </w:style>
  <w:style w:styleId="Style_48_ch" w:type="character">
    <w:name w:val="Оглавление 4 Знак"/>
    <w:link w:val="Style_48"/>
    <w:rPr>
      <w:rFonts w:ascii="XO Thames" w:hAnsi="XO Thames"/>
      <w:sz w:val="28"/>
    </w:rPr>
  </w:style>
  <w:style w:styleId="Style_49" w:type="paragraph">
    <w:name w:val="Оглавление 7 Знак"/>
    <w:link w:val="Style_49_ch"/>
    <w:rPr>
      <w:rFonts w:ascii="XO Thames" w:hAnsi="XO Thames"/>
      <w:sz w:val="28"/>
    </w:rPr>
  </w:style>
  <w:style w:styleId="Style_49_ch" w:type="character">
    <w:name w:val="Оглавление 7 Знак"/>
    <w:link w:val="Style_49"/>
    <w:rPr>
      <w:rFonts w:ascii="XO Thames" w:hAnsi="XO Thames"/>
      <w:sz w:val="28"/>
    </w:rPr>
  </w:style>
  <w:style w:styleId="Style_50" w:type="paragraph">
    <w:name w:val="Заголовок 311"/>
    <w:link w:val="Style_50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6"/>
    </w:rPr>
  </w:style>
  <w:style w:styleId="Style_50_ch" w:type="character">
    <w:name w:val="Заголовок 311"/>
    <w:link w:val="Style_50"/>
    <w:rPr>
      <w:rFonts w:ascii="XO Thames" w:hAnsi="XO Thames"/>
      <w:b w:val="1"/>
      <w:color w:val="000000"/>
      <w:sz w:val="26"/>
    </w:rPr>
  </w:style>
  <w:style w:styleId="Style_51" w:type="paragraph">
    <w:name w:val="Contents 91"/>
    <w:link w:val="Style_51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1_ch" w:type="character">
    <w:name w:val="Contents 91"/>
    <w:link w:val="Style_51"/>
    <w:rPr>
      <w:rFonts w:ascii="XO Thames" w:hAnsi="XO Thames"/>
      <w:color w:val="000000"/>
      <w:sz w:val="28"/>
    </w:rPr>
  </w:style>
  <w:style w:styleId="Style_52" w:type="paragraph">
    <w:name w:val="Заголовок"/>
    <w:basedOn w:val="Style_2"/>
    <w:next w:val="Style_25"/>
    <w:link w:val="Style_5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52_ch" w:type="character">
    <w:name w:val="Заголовок"/>
    <w:basedOn w:val="Style_2_ch"/>
    <w:link w:val="Style_52"/>
    <w:rPr>
      <w:rFonts w:ascii="Liberation Sans" w:hAnsi="Liberation Sans"/>
      <w:sz w:val="28"/>
    </w:rPr>
  </w:style>
  <w:style w:styleId="Style_53" w:type="paragraph">
    <w:name w:val="Нижний колонтитул Знак"/>
    <w:basedOn w:val="Style_5"/>
    <w:link w:val="Style_53_ch"/>
  </w:style>
  <w:style w:styleId="Style_53_ch" w:type="character">
    <w:name w:val="Нижний колонтитул Знак"/>
    <w:basedOn w:val="Style_5_ch"/>
    <w:link w:val="Style_53"/>
  </w:style>
  <w:style w:styleId="Style_54" w:type="paragraph">
    <w:name w:val="Contents 31"/>
    <w:link w:val="Style_54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54_ch" w:type="character">
    <w:name w:val="Contents 31"/>
    <w:link w:val="Style_54"/>
    <w:rPr>
      <w:rFonts w:ascii="XO Thames" w:hAnsi="XO Thames"/>
      <w:color w:val="000000"/>
      <w:sz w:val="28"/>
    </w:rPr>
  </w:style>
  <w:style w:styleId="Style_55" w:type="paragraph">
    <w:name w:val="heading 5"/>
    <w:link w:val="Style_55_ch"/>
    <w:uiPriority w:val="9"/>
    <w:qFormat/>
    <w:pPr>
      <w:widowControl w:val="1"/>
      <w:spacing w:after="0" w:before="0"/>
      <w:ind/>
      <w:jc w:val="left"/>
      <w:outlineLvl w:val="4"/>
    </w:pPr>
    <w:rPr>
      <w:rFonts w:ascii="XO Thames" w:hAnsi="XO Thames"/>
      <w:b w:val="1"/>
      <w:color w:val="000000"/>
      <w:sz w:val="22"/>
    </w:rPr>
  </w:style>
  <w:style w:styleId="Style_55_ch" w:type="character">
    <w:name w:val="heading 5"/>
    <w:link w:val="Style_55"/>
    <w:rPr>
      <w:rFonts w:ascii="XO Thames" w:hAnsi="XO Thames"/>
      <w:b w:val="1"/>
      <w:color w:val="000000"/>
      <w:sz w:val="22"/>
    </w:rPr>
  </w:style>
  <w:style w:styleId="Style_56" w:type="paragraph">
    <w:name w:val="Balloon Text"/>
    <w:basedOn w:val="Style_2"/>
    <w:link w:val="Style_56_ch"/>
    <w:pPr>
      <w:spacing w:after="0" w:before="0" w:line="240" w:lineRule="auto"/>
      <w:ind/>
    </w:pPr>
    <w:rPr>
      <w:rFonts w:ascii="Segoe UI" w:hAnsi="Segoe UI"/>
      <w:sz w:val="18"/>
    </w:rPr>
  </w:style>
  <w:style w:styleId="Style_56_ch" w:type="character">
    <w:name w:val="Balloon Text"/>
    <w:basedOn w:val="Style_2_ch"/>
    <w:link w:val="Style_56"/>
    <w:rPr>
      <w:rFonts w:ascii="Segoe UI" w:hAnsi="Segoe UI"/>
      <w:sz w:val="18"/>
    </w:rPr>
  </w:style>
  <w:style w:styleId="Style_57" w:type="paragraph">
    <w:name w:val="Internet link1"/>
    <w:link w:val="Style_57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57_ch" w:type="character">
    <w:name w:val="Internet link1"/>
    <w:link w:val="Style_57"/>
    <w:rPr>
      <w:rFonts w:ascii="Calibri" w:hAnsi="Calibri"/>
      <w:color w:val="0000FF"/>
      <w:sz w:val="22"/>
      <w:u w:val="single"/>
    </w:rPr>
  </w:style>
  <w:style w:styleId="Style_58" w:type="paragraph">
    <w:name w:val="Подзаголовок Знак"/>
    <w:link w:val="Style_58_ch"/>
    <w:rPr>
      <w:rFonts w:ascii="XO Thames" w:hAnsi="XO Thames"/>
      <w:i w:val="1"/>
      <w:sz w:val="24"/>
    </w:rPr>
  </w:style>
  <w:style w:styleId="Style_58_ch" w:type="character">
    <w:name w:val="Подзаголовок Знак"/>
    <w:link w:val="Style_58"/>
    <w:rPr>
      <w:rFonts w:ascii="XO Thames" w:hAnsi="XO Thames"/>
      <w:i w:val="1"/>
      <w:sz w:val="24"/>
    </w:rPr>
  </w:style>
  <w:style w:styleId="Style_59" w:type="paragraph">
    <w:name w:val="heading 1"/>
    <w:next w:val="Style_2"/>
    <w:link w:val="Style_5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59_ch" w:type="character">
    <w:name w:val="heading 1"/>
    <w:link w:val="Style_59"/>
    <w:rPr>
      <w:rFonts w:ascii="XO Thames" w:hAnsi="XO Thames"/>
      <w:b w:val="1"/>
      <w:color w:val="000000"/>
      <w:sz w:val="32"/>
    </w:rPr>
  </w:style>
  <w:style w:styleId="Style_60" w:type="paragraph">
    <w:name w:val="Подзаголовок11"/>
    <w:link w:val="Style_60_ch"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60_ch" w:type="character">
    <w:name w:val="Подзаголовок11"/>
    <w:link w:val="Style_60"/>
    <w:rPr>
      <w:rFonts w:ascii="XO Thames" w:hAnsi="XO Thames"/>
      <w:i w:val="1"/>
      <w:color w:val="000000"/>
      <w:sz w:val="24"/>
    </w:rPr>
  </w:style>
  <w:style w:styleId="Style_61" w:type="paragraph">
    <w:name w:val="Нижний колонтитул11"/>
    <w:link w:val="Style_6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Нижний колонтитул11"/>
    <w:link w:val="Style_61"/>
    <w:rPr>
      <w:rFonts w:asciiTheme="minorAscii" w:hAnsiTheme="minorHAnsi"/>
      <w:color w:val="000000"/>
      <w:sz w:val="22"/>
    </w:rPr>
  </w:style>
  <w:style w:styleId="Style_62" w:type="paragraph">
    <w:name w:val="Оглавление 2 Знак"/>
    <w:link w:val="Style_62_ch"/>
    <w:rPr>
      <w:rFonts w:ascii="XO Thames" w:hAnsi="XO Thames"/>
      <w:sz w:val="28"/>
    </w:rPr>
  </w:style>
  <w:style w:styleId="Style_62_ch" w:type="character">
    <w:name w:val="Оглавление 2 Знак"/>
    <w:link w:val="Style_62"/>
    <w:rPr>
      <w:rFonts w:ascii="XO Thames" w:hAnsi="XO Thames"/>
      <w:sz w:val="28"/>
    </w:rPr>
  </w:style>
  <w:style w:styleId="Style_63" w:type="paragraph">
    <w:name w:val="Hyperlink"/>
    <w:link w:val="Style_63_ch"/>
    <w:rPr>
      <w:color w:val="0000FF"/>
      <w:u w:val="single"/>
    </w:rPr>
  </w:style>
  <w:style w:styleId="Style_63_ch" w:type="character">
    <w:name w:val="Hyperlink"/>
    <w:link w:val="Style_63"/>
    <w:rPr>
      <w:color w:val="0000FF"/>
      <w:u w:val="single"/>
    </w:rPr>
  </w:style>
  <w:style w:styleId="Style_64" w:type="paragraph">
    <w:name w:val="Footnote"/>
    <w:link w:val="Style_64_ch"/>
    <w:pPr>
      <w:ind w:firstLine="851" w:left="0"/>
      <w:jc w:val="both"/>
    </w:pPr>
    <w:rPr>
      <w:rFonts w:ascii="XO Thames" w:hAnsi="XO Thames"/>
      <w:sz w:val="22"/>
    </w:rPr>
  </w:style>
  <w:style w:styleId="Style_64_ch" w:type="character">
    <w:name w:val="Footnote"/>
    <w:link w:val="Style_64"/>
    <w:rPr>
      <w:rFonts w:ascii="XO Thames" w:hAnsi="XO Thames"/>
      <w:sz w:val="22"/>
    </w:rPr>
  </w:style>
  <w:style w:styleId="Style_9" w:type="paragraph">
    <w:name w:val="LO-normal"/>
    <w:link w:val="Style_9_ch"/>
    <w:pPr>
      <w:widowControl w:val="1"/>
      <w:spacing w:after="0" w:before="0"/>
      <w:ind/>
      <w:jc w:val="both"/>
    </w:pPr>
    <w:rPr>
      <w:rFonts w:ascii="XO Thames" w:hAnsi="XO Thames"/>
      <w:color w:val="000000"/>
      <w:sz w:val="28"/>
    </w:rPr>
  </w:style>
  <w:style w:styleId="Style_9_ch" w:type="character">
    <w:name w:val="LO-normal"/>
    <w:link w:val="Style_9"/>
    <w:rPr>
      <w:rFonts w:ascii="XO Thames" w:hAnsi="XO Thames"/>
      <w:color w:val="000000"/>
      <w:sz w:val="28"/>
    </w:rPr>
  </w:style>
  <w:style w:styleId="Style_65" w:type="paragraph">
    <w:name w:val="Заголовок 4 Знак"/>
    <w:link w:val="Style_65_ch"/>
    <w:rPr>
      <w:rFonts w:ascii="XO Thames" w:hAnsi="XO Thames"/>
      <w:b w:val="1"/>
      <w:sz w:val="24"/>
    </w:rPr>
  </w:style>
  <w:style w:styleId="Style_65_ch" w:type="character">
    <w:name w:val="Заголовок 4 Знак"/>
    <w:link w:val="Style_65"/>
    <w:rPr>
      <w:rFonts w:ascii="XO Thames" w:hAnsi="XO Thames"/>
      <w:b w:val="1"/>
      <w:sz w:val="24"/>
    </w:rPr>
  </w:style>
  <w:style w:styleId="Style_66" w:type="paragraph">
    <w:name w:val="toc 1"/>
    <w:next w:val="Style_2"/>
    <w:link w:val="Style_66_ch"/>
    <w:uiPriority w:val="39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66_ch" w:type="character">
    <w:name w:val="toc 1"/>
    <w:link w:val="Style_66"/>
    <w:rPr>
      <w:rFonts w:ascii="XO Thames" w:hAnsi="XO Thames"/>
      <w:b w:val="1"/>
      <w:color w:val="000000"/>
      <w:sz w:val="28"/>
    </w:rPr>
  </w:style>
  <w:style w:styleId="Style_67" w:type="paragraph">
    <w:name w:val="Заголовок 2 Знак"/>
    <w:link w:val="Style_67_ch"/>
    <w:rPr>
      <w:rFonts w:ascii="XO Thames" w:hAnsi="XO Thames"/>
      <w:b w:val="1"/>
      <w:sz w:val="28"/>
    </w:rPr>
  </w:style>
  <w:style w:styleId="Style_67_ch" w:type="character">
    <w:name w:val="Заголовок 2 Знак"/>
    <w:link w:val="Style_67"/>
    <w:rPr>
      <w:rFonts w:ascii="XO Thames" w:hAnsi="XO Thames"/>
      <w:b w:val="1"/>
      <w:sz w:val="28"/>
    </w:rPr>
  </w:style>
  <w:style w:styleId="Style_68" w:type="paragraph">
    <w:name w:val="Заголовок Знак"/>
    <w:link w:val="Style_68_ch"/>
    <w:rPr>
      <w:rFonts w:ascii="XO Thames" w:hAnsi="XO Thames"/>
      <w:b w:val="1"/>
      <w:caps w:val="1"/>
      <w:sz w:val="40"/>
    </w:rPr>
  </w:style>
  <w:style w:styleId="Style_68_ch" w:type="character">
    <w:name w:val="Заголовок Знак"/>
    <w:link w:val="Style_68"/>
    <w:rPr>
      <w:rFonts w:ascii="XO Thames" w:hAnsi="XO Thames"/>
      <w:b w:val="1"/>
      <w:caps w:val="1"/>
      <w:sz w:val="40"/>
    </w:rPr>
  </w:style>
  <w:style w:styleId="Style_69" w:type="paragraph">
    <w:name w:val="Header and Footer"/>
    <w:link w:val="Style_69_ch"/>
    <w:rPr>
      <w:rFonts w:ascii="XO Thames" w:hAnsi="XO Thames"/>
      <w:sz w:val="20"/>
    </w:rPr>
  </w:style>
  <w:style w:styleId="Style_69_ch" w:type="character">
    <w:name w:val="Header and Footer"/>
    <w:link w:val="Style_69"/>
    <w:rPr>
      <w:rFonts w:ascii="XO Thames" w:hAnsi="XO Thames"/>
      <w:sz w:val="20"/>
    </w:rPr>
  </w:style>
  <w:style w:styleId="Style_70" w:type="paragraph">
    <w:name w:val="Contents 71"/>
    <w:link w:val="Style_70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70_ch" w:type="character">
    <w:name w:val="Contents 71"/>
    <w:link w:val="Style_70"/>
    <w:rPr>
      <w:rFonts w:ascii="XO Thames" w:hAnsi="XO Thames"/>
      <w:color w:val="000000"/>
      <w:sz w:val="28"/>
    </w:rPr>
  </w:style>
  <w:style w:styleId="Style_71" w:type="paragraph">
    <w:name w:val="Заголовок 211"/>
    <w:link w:val="Style_71_ch"/>
    <w:pPr>
      <w:widowControl w:val="1"/>
      <w:spacing w:after="0" w:before="0"/>
      <w:ind/>
      <w:jc w:val="left"/>
    </w:pPr>
    <w:rPr>
      <w:rFonts w:ascii="XO Thames" w:hAnsi="XO Thames"/>
      <w:b w:val="1"/>
      <w:color w:val="000000"/>
      <w:sz w:val="28"/>
    </w:rPr>
  </w:style>
  <w:style w:styleId="Style_71_ch" w:type="character">
    <w:name w:val="Заголовок 211"/>
    <w:link w:val="Style_71"/>
    <w:rPr>
      <w:rFonts w:ascii="XO Thames" w:hAnsi="XO Thames"/>
      <w:b w:val="1"/>
      <w:color w:val="000000"/>
      <w:sz w:val="28"/>
    </w:rPr>
  </w:style>
  <w:style w:styleId="Style_72" w:type="paragraph">
    <w:name w:val="List"/>
    <w:basedOn w:val="Style_25"/>
    <w:link w:val="Style_72_ch"/>
  </w:style>
  <w:style w:styleId="Style_72_ch" w:type="character">
    <w:name w:val="List"/>
    <w:basedOn w:val="Style_25_ch"/>
    <w:link w:val="Style_72"/>
  </w:style>
  <w:style w:styleId="Style_73" w:type="paragraph">
    <w:name w:val="toc 9"/>
    <w:next w:val="Style_2"/>
    <w:link w:val="Style_73_ch"/>
    <w:uiPriority w:val="39"/>
    <w:pPr>
      <w:widowControl w:val="1"/>
      <w:spacing w:after="0" w:before="0"/>
      <w:ind w:firstLine="0" w:left="1600"/>
      <w:jc w:val="left"/>
    </w:pPr>
    <w:rPr>
      <w:rFonts w:ascii="XO Thames" w:hAnsi="XO Thames"/>
      <w:color w:val="000000"/>
      <w:sz w:val="28"/>
    </w:rPr>
  </w:style>
  <w:style w:styleId="Style_73_ch" w:type="character">
    <w:name w:val="toc 9"/>
    <w:link w:val="Style_73"/>
    <w:rPr>
      <w:rFonts w:ascii="XO Thames" w:hAnsi="XO Thames"/>
      <w:color w:val="000000"/>
      <w:sz w:val="28"/>
    </w:rPr>
  </w:style>
  <w:style w:styleId="Style_74" w:type="paragraph">
    <w:name w:val="index heading"/>
    <w:basedOn w:val="Style_2"/>
    <w:link w:val="Style_74_ch"/>
  </w:style>
  <w:style w:styleId="Style_74_ch" w:type="character">
    <w:name w:val="index heading"/>
    <w:basedOn w:val="Style_2_ch"/>
    <w:link w:val="Style_74"/>
  </w:style>
  <w:style w:styleId="Style_75" w:type="paragraph">
    <w:name w:val="Колонтитул1"/>
    <w:link w:val="Style_75_ch"/>
    <w:pPr>
      <w:widowControl w:val="1"/>
      <w:spacing w:after="0" w:before="0"/>
      <w:ind/>
      <w:jc w:val="left"/>
    </w:pPr>
    <w:rPr>
      <w:rFonts w:ascii="XO Thames" w:hAnsi="XO Thames"/>
      <w:color w:val="000000"/>
      <w:sz w:val="20"/>
    </w:rPr>
  </w:style>
  <w:style w:styleId="Style_75_ch" w:type="character">
    <w:name w:val="Колонтитул1"/>
    <w:link w:val="Style_75"/>
    <w:rPr>
      <w:rFonts w:ascii="XO Thames" w:hAnsi="XO Thames"/>
      <w:color w:val="000000"/>
      <w:sz w:val="20"/>
    </w:rPr>
  </w:style>
  <w:style w:styleId="Style_76" w:type="paragraph">
    <w:name w:val="Заголовок21"/>
    <w:basedOn w:val="Style_5"/>
    <w:link w:val="Style_76_ch"/>
    <w:rPr>
      <w:rFonts w:ascii="Liberation Sans" w:hAnsi="Liberation Sans"/>
      <w:sz w:val="28"/>
    </w:rPr>
  </w:style>
  <w:style w:styleId="Style_76_ch" w:type="character">
    <w:name w:val="Заголовок21"/>
    <w:basedOn w:val="Style_5_ch"/>
    <w:link w:val="Style_76"/>
    <w:rPr>
      <w:rFonts w:ascii="Liberation Sans" w:hAnsi="Liberation Sans"/>
      <w:sz w:val="28"/>
    </w:rPr>
  </w:style>
  <w:style w:styleId="Style_77" w:type="paragraph">
    <w:name w:val="toc 8"/>
    <w:next w:val="Style_2"/>
    <w:link w:val="Style_77_ch"/>
    <w:uiPriority w:val="39"/>
    <w:pPr>
      <w:widowControl w:val="1"/>
      <w:spacing w:after="0" w:before="0"/>
      <w:ind w:firstLine="0" w:left="1400"/>
      <w:jc w:val="left"/>
    </w:pPr>
    <w:rPr>
      <w:rFonts w:ascii="XO Thames" w:hAnsi="XO Thames"/>
      <w:color w:val="000000"/>
      <w:sz w:val="28"/>
    </w:rPr>
  </w:style>
  <w:style w:styleId="Style_77_ch" w:type="character">
    <w:name w:val="toc 8"/>
    <w:link w:val="Style_77"/>
    <w:rPr>
      <w:rFonts w:ascii="XO Thames" w:hAnsi="XO Thames"/>
      <w:color w:val="000000"/>
      <w:sz w:val="28"/>
    </w:rPr>
  </w:style>
  <w:style w:styleId="Style_78" w:type="paragraph">
    <w:name w:val="Заголовок31"/>
    <w:link w:val="Style_78_ch"/>
    <w:pPr>
      <w:widowControl w:val="1"/>
      <w:spacing w:after="0" w:before="0"/>
      <w:ind/>
      <w:jc w:val="left"/>
    </w:pPr>
    <w:rPr>
      <w:rFonts w:ascii="XO Thames" w:hAnsi="XO Thames"/>
      <w:b w:val="1"/>
      <w:caps w:val="1"/>
      <w:color w:val="000000"/>
      <w:sz w:val="40"/>
    </w:rPr>
  </w:style>
  <w:style w:styleId="Style_78_ch" w:type="character">
    <w:name w:val="Заголовок31"/>
    <w:link w:val="Style_78"/>
    <w:rPr>
      <w:rFonts w:ascii="XO Thames" w:hAnsi="XO Thames"/>
      <w:b w:val="1"/>
      <w:caps w:val="1"/>
      <w:color w:val="000000"/>
      <w:sz w:val="40"/>
    </w:rPr>
  </w:style>
  <w:style w:styleId="Style_79" w:type="paragraph">
    <w:name w:val="Заголовок таблицы1"/>
    <w:basedOn w:val="Style_4"/>
    <w:link w:val="Style_79_ch"/>
    <w:pPr>
      <w:ind/>
      <w:jc w:val="center"/>
    </w:pPr>
    <w:rPr>
      <w:b w:val="1"/>
    </w:rPr>
  </w:style>
  <w:style w:styleId="Style_79_ch" w:type="character">
    <w:name w:val="Заголовок таблицы1"/>
    <w:basedOn w:val="Style_4_ch"/>
    <w:link w:val="Style_79"/>
    <w:rPr>
      <w:b w:val="1"/>
    </w:rPr>
  </w:style>
  <w:style w:styleId="Style_80" w:type="paragraph">
    <w:name w:val="Гиперссылка11"/>
    <w:link w:val="Style_80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80_ch" w:type="character">
    <w:name w:val="Гиперссылка11"/>
    <w:link w:val="Style_80"/>
    <w:rPr>
      <w:rFonts w:ascii="Calibri" w:hAnsi="Calibri"/>
      <w:color w:val="0000FF"/>
      <w:sz w:val="22"/>
      <w:u w:val="single"/>
    </w:rPr>
  </w:style>
  <w:style w:styleId="Style_4" w:type="paragraph">
    <w:name w:val="Содержимое таблицы1"/>
    <w:basedOn w:val="Style_2"/>
    <w:link w:val="Style_4_ch"/>
    <w:pPr>
      <w:widowControl w:val="0"/>
      <w:ind/>
    </w:pPr>
  </w:style>
  <w:style w:styleId="Style_4_ch" w:type="character">
    <w:name w:val="Содержимое таблицы1"/>
    <w:basedOn w:val="Style_2_ch"/>
    <w:link w:val="Style_4"/>
  </w:style>
  <w:style w:styleId="Style_81" w:type="paragraph">
    <w:name w:val="Оглавление 5 Знак"/>
    <w:link w:val="Style_81_ch"/>
    <w:rPr>
      <w:rFonts w:ascii="XO Thames" w:hAnsi="XO Thames"/>
      <w:sz w:val="28"/>
    </w:rPr>
  </w:style>
  <w:style w:styleId="Style_81_ch" w:type="character">
    <w:name w:val="Оглавление 5 Знак"/>
    <w:link w:val="Style_81"/>
    <w:rPr>
      <w:rFonts w:ascii="XO Thames" w:hAnsi="XO Thames"/>
      <w:sz w:val="28"/>
    </w:rPr>
  </w:style>
  <w:style w:styleId="Style_82" w:type="paragraph">
    <w:name w:val="Contents 81"/>
    <w:link w:val="Style_82_ch"/>
    <w:pPr>
      <w:widowControl w:val="1"/>
      <w:spacing w:after="0" w:before="0"/>
      <w:ind/>
      <w:jc w:val="left"/>
    </w:pPr>
    <w:rPr>
      <w:rFonts w:ascii="XO Thames" w:hAnsi="XO Thames"/>
      <w:color w:val="000000"/>
      <w:sz w:val="28"/>
    </w:rPr>
  </w:style>
  <w:style w:styleId="Style_82_ch" w:type="character">
    <w:name w:val="Contents 81"/>
    <w:link w:val="Style_82"/>
    <w:rPr>
      <w:rFonts w:ascii="XO Thames" w:hAnsi="XO Thames"/>
      <w:color w:val="000000"/>
      <w:sz w:val="28"/>
    </w:rPr>
  </w:style>
  <w:style w:styleId="Style_83" w:type="paragraph">
    <w:name w:val="Основной текст Знак"/>
    <w:basedOn w:val="Style_5"/>
    <w:link w:val="Style_83_ch"/>
  </w:style>
  <w:style w:styleId="Style_83_ch" w:type="character">
    <w:name w:val="Основной текст Знак"/>
    <w:basedOn w:val="Style_5_ch"/>
    <w:link w:val="Style_83"/>
  </w:style>
  <w:style w:styleId="Style_84" w:type="paragraph">
    <w:name w:val="toc 5"/>
    <w:next w:val="Style_2"/>
    <w:link w:val="Style_84_ch"/>
    <w:uiPriority w:val="39"/>
    <w:pPr>
      <w:widowControl w:val="1"/>
      <w:spacing w:after="0" w:before="0"/>
      <w:ind w:firstLine="0" w:left="800"/>
      <w:jc w:val="left"/>
    </w:pPr>
    <w:rPr>
      <w:rFonts w:ascii="XO Thames" w:hAnsi="XO Thames"/>
      <w:color w:val="000000"/>
      <w:sz w:val="28"/>
    </w:rPr>
  </w:style>
  <w:style w:styleId="Style_84_ch" w:type="character">
    <w:name w:val="toc 5"/>
    <w:link w:val="Style_84"/>
    <w:rPr>
      <w:rFonts w:ascii="XO Thames" w:hAnsi="XO Thames"/>
      <w:color w:val="000000"/>
      <w:sz w:val="28"/>
    </w:rPr>
  </w:style>
  <w:style w:styleId="Style_85" w:type="paragraph">
    <w:name w:val="Указатель11"/>
    <w:basedOn w:val="Style_5"/>
    <w:link w:val="Style_85_ch"/>
  </w:style>
  <w:style w:styleId="Style_85_ch" w:type="character">
    <w:name w:val="Указатель11"/>
    <w:basedOn w:val="Style_5_ch"/>
    <w:link w:val="Style_85"/>
  </w:style>
  <w:style w:styleId="Style_8" w:type="paragraph">
    <w:name w:val="List Paragraph"/>
    <w:basedOn w:val="Style_2"/>
    <w:link w:val="Style_8_ch"/>
    <w:pPr>
      <w:spacing w:after="160" w:before="0"/>
      <w:ind w:firstLine="0" w:left="720"/>
      <w:contextualSpacing w:val="1"/>
    </w:pPr>
  </w:style>
  <w:style w:styleId="Style_8_ch" w:type="character">
    <w:name w:val="List Paragraph"/>
    <w:basedOn w:val="Style_2_ch"/>
    <w:link w:val="Style_8"/>
  </w:style>
  <w:style w:styleId="Style_86" w:type="paragraph">
    <w:name w:val="Список Знак"/>
    <w:basedOn w:val="Style_25"/>
    <w:link w:val="Style_86_ch"/>
  </w:style>
  <w:style w:styleId="Style_86_ch" w:type="character">
    <w:name w:val="Список Знак"/>
    <w:basedOn w:val="Style_25_ch"/>
    <w:link w:val="Style_86"/>
  </w:style>
  <w:style w:styleId="Style_87" w:type="paragraph">
    <w:name w:val="Subtitle"/>
    <w:link w:val="Style_87_ch"/>
    <w:uiPriority w:val="11"/>
    <w:qFormat/>
    <w:pPr>
      <w:widowControl w:val="1"/>
      <w:spacing w:after="0" w:before="0"/>
      <w:ind/>
      <w:jc w:val="left"/>
    </w:pPr>
    <w:rPr>
      <w:rFonts w:ascii="XO Thames" w:hAnsi="XO Thames"/>
      <w:i w:val="1"/>
      <w:color w:val="000000"/>
      <w:sz w:val="24"/>
    </w:rPr>
  </w:style>
  <w:style w:styleId="Style_87_ch" w:type="character">
    <w:name w:val="Subtitle"/>
    <w:link w:val="Style_87"/>
    <w:rPr>
      <w:rFonts w:ascii="XO Thames" w:hAnsi="XO Thames"/>
      <w:i w:val="1"/>
      <w:color w:val="000000"/>
      <w:sz w:val="24"/>
    </w:rPr>
  </w:style>
  <w:style w:styleId="Style_88" w:type="paragraph">
    <w:name w:val="Верхний колонтитул11"/>
    <w:link w:val="Style_88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88_ch" w:type="character">
    <w:name w:val="Верхний колонтитул11"/>
    <w:link w:val="Style_88"/>
    <w:rPr>
      <w:rFonts w:asciiTheme="minorAscii" w:hAnsiTheme="minorHAnsi"/>
      <w:color w:val="000000"/>
      <w:sz w:val="22"/>
    </w:rPr>
  </w:style>
  <w:style w:styleId="Style_89" w:type="paragraph">
    <w:name w:val="Содержимое врезки2"/>
    <w:basedOn w:val="Style_2"/>
    <w:link w:val="Style_89_ch"/>
  </w:style>
  <w:style w:styleId="Style_89_ch" w:type="character">
    <w:name w:val="Содержимое врезки2"/>
    <w:basedOn w:val="Style_2_ch"/>
    <w:link w:val="Style_89"/>
  </w:style>
  <w:style w:styleId="Style_46" w:type="paragraph">
    <w:name w:val="Text body1"/>
    <w:link w:val="Style_46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46_ch" w:type="character">
    <w:name w:val="Text body1"/>
    <w:link w:val="Style_46"/>
    <w:rPr>
      <w:rFonts w:asciiTheme="minorAscii" w:hAnsiTheme="minorHAnsi"/>
      <w:color w:val="000000"/>
      <w:sz w:val="22"/>
    </w:rPr>
  </w:style>
  <w:style w:styleId="Style_90" w:type="paragraph">
    <w:name w:val="Title"/>
    <w:link w:val="Style_90_ch"/>
    <w:uiPriority w:val="10"/>
    <w:qFormat/>
    <w:pPr>
      <w:widowControl w:val="1"/>
      <w:spacing w:after="0" w:before="0"/>
      <w:ind/>
      <w:jc w:val="left"/>
    </w:pPr>
    <w:rPr>
      <w:rFonts w:ascii="XO Thames" w:hAnsi="XO Thames"/>
      <w:b w:val="1"/>
      <w:caps w:val="1"/>
      <w:color w:val="000000"/>
      <w:sz w:val="40"/>
    </w:rPr>
  </w:style>
  <w:style w:styleId="Style_90_ch" w:type="character">
    <w:name w:val="Title"/>
    <w:link w:val="Style_90"/>
    <w:rPr>
      <w:rFonts w:ascii="XO Thames" w:hAnsi="XO Thames"/>
      <w:b w:val="1"/>
      <w:caps w:val="1"/>
      <w:color w:val="000000"/>
      <w:sz w:val="40"/>
    </w:rPr>
  </w:style>
  <w:style w:styleId="Style_91" w:type="paragraph">
    <w:name w:val="Footnote1"/>
    <w:link w:val="Style_91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91_ch" w:type="character">
    <w:name w:val="Footnote1"/>
    <w:link w:val="Style_91"/>
    <w:rPr>
      <w:rFonts w:ascii="XO Thames" w:hAnsi="XO Thames"/>
      <w:color w:val="000000"/>
      <w:sz w:val="22"/>
    </w:rPr>
  </w:style>
  <w:style w:styleId="Style_92" w:type="paragraph">
    <w:name w:val="heading 4"/>
    <w:next w:val="Style_2"/>
    <w:link w:val="Style_9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92_ch" w:type="character">
    <w:name w:val="heading 4"/>
    <w:link w:val="Style_92"/>
    <w:rPr>
      <w:rFonts w:ascii="XO Thames" w:hAnsi="XO Thames"/>
      <w:b w:val="1"/>
      <w:color w:val="000000"/>
      <w:sz w:val="24"/>
    </w:rPr>
  </w:style>
  <w:style w:styleId="Style_93" w:type="paragraph">
    <w:name w:val="heading 2"/>
    <w:link w:val="Style_93_ch"/>
    <w:uiPriority w:val="9"/>
    <w:qFormat/>
    <w:pPr>
      <w:widowControl w:val="1"/>
      <w:spacing w:after="0" w:before="0"/>
      <w:ind/>
      <w:jc w:val="left"/>
      <w:outlineLvl w:val="1"/>
    </w:pPr>
    <w:rPr>
      <w:rFonts w:ascii="XO Thames" w:hAnsi="XO Thames"/>
      <w:b w:val="1"/>
      <w:color w:val="000000"/>
      <w:sz w:val="28"/>
    </w:rPr>
  </w:style>
  <w:style w:styleId="Style_93_ch" w:type="character">
    <w:name w:val="heading 2"/>
    <w:link w:val="Style_93"/>
    <w:rPr>
      <w:rFonts w:ascii="XO Thames" w:hAnsi="XO Thames"/>
      <w:b w:val="1"/>
      <w:color w:val="000000"/>
      <w:sz w:val="28"/>
    </w:rPr>
  </w:style>
  <w:style w:styleId="Style_94" w:type="paragraph">
    <w:name w:val="Оглавление 6 Знак"/>
    <w:link w:val="Style_94_ch"/>
    <w:rPr>
      <w:rFonts w:ascii="XO Thames" w:hAnsi="XO Thames"/>
      <w:sz w:val="28"/>
    </w:rPr>
  </w:style>
  <w:style w:styleId="Style_94_ch" w:type="character">
    <w:name w:val="Оглавление 6 Знак"/>
    <w:link w:val="Style_94"/>
    <w:rPr>
      <w:rFonts w:ascii="XO Thames" w:hAnsi="XO Thames"/>
      <w:sz w:val="28"/>
    </w:rPr>
  </w:style>
  <w:style w:styleId="Style_95" w:type="paragraph">
    <w:name w:val="Верхний колонтитул Знак"/>
    <w:basedOn w:val="Style_5"/>
    <w:link w:val="Style_95_ch"/>
  </w:style>
  <w:style w:styleId="Style_95_ch" w:type="character">
    <w:name w:val="Верхний колонтитул Знак"/>
    <w:basedOn w:val="Style_5_ch"/>
    <w:link w:val="Style_95"/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2024-10-28T03:11:28Z</dcterms:modified>
</cp:coreProperties>
</file>