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 в приложение к постановлению Правительства Камчатского края от 15.01.2024 № 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111"/>
        <w:spacing w:lineRule="auto" w:line="24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Правительства Камчатского края разработан в целях внесения изменения в Порядок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утвержденный постановлением Правительства Камчатского края от 15.01.2024 № 6-П (далее – Проект постановления, Порядок предоставления субсидий).</w:t>
      </w:r>
    </w:p>
    <w:p>
      <w:pPr>
        <w:pStyle w:val="NoSpacing111"/>
        <w:spacing w:lineRule="auto" w:line="24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постановления вносятся следующие изменения.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1) Внесены изменения в перечень направлений расходов, источником финансового обеспечения которых являются субсидии в целях достижения результатов комплекса процессных мероприятий «Развитие инфраструктуры туристских ресурсов в Камчатском крае».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направлений расходов дополнен разработкой концепций обустройства туристских маршрутов (троп).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20 августа 2024 года состоялось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 xml:space="preserve">заседание президиума Правительственной комиссии по вопросам социально-экономического развития Дальнего Востока под председательством Заместителя Председателя Правительства Российской Федерации – полномочного представителя Президента Российской Федерации в Дальневосточном федеральном округе Ю.П.Трутнева, на котором </w:t>
      </w: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  <w:lang w:val="ru-RU" w:eastAsia="en-US" w:bidi="ar-SA"/>
        </w:rPr>
        <w:t>рассмотрен вопрос обустройства туристских маршрутов (троп) и одобрено 4 проекта: «На Авачинский перевал и экструзию Верблюд», «Водопад Вилючинский», «На встречу с Тихим океаном (Халактырский пляж)», «Тайны Голубых озер».</w:t>
      </w:r>
    </w:p>
    <w:p>
      <w:pPr>
        <w:pStyle w:val="Style19"/>
        <w:widowControl w:val="false"/>
        <w:suppressLineNumbers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Общая стоимость проектов на 2025-2026 годы составляет около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 xml:space="preserve"> 421 млн. рублей, из которых запланировано получение средств из федерального бюджета в размере около 387 млн. рублей и финансирование из средств регионального бюджета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– 34 млн. рублей.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Правительства Камчатского края от 28.11.2024 </w:t>
        <w:br/>
        <w:t xml:space="preserve">№ 421-РП внесены изменения в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 xml:space="preserve">План социального развития центров экономического роста Камчатского края на период до 2025 года: включены мероприятия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«На Авачинский перевал и экструзию Верблюд», «Водопад Вилючинский», «На встречу с Тихим океаном (Халактырский пляж)», «Тайны Голубых озер».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В целях реализации мероприятий по обустройству туристских маршрутов (троп) необходимо разработать </w:t>
      </w:r>
      <w:r>
        <w:rPr>
          <w:rFonts w:ascii="Times New Roman" w:hAnsi="Times New Roman"/>
          <w:sz w:val="28"/>
          <w:szCs w:val="28"/>
          <w:shd w:fill="auto" w:val="clear"/>
        </w:rPr>
        <w:t>концепцию обустройства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для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каждого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маршрут</w:t>
      </w:r>
      <w:r>
        <w:rPr>
          <w:rFonts w:ascii="Times New Roman" w:hAnsi="Times New Roman"/>
          <w:sz w:val="28"/>
          <w:szCs w:val="28"/>
          <w:shd w:fill="auto" w:val="clear"/>
        </w:rPr>
        <w:t>а</w:t>
      </w:r>
      <w:r>
        <w:rPr>
          <w:rFonts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2) Внесены изменения в общую сумму в соответствии с распоряжениями Правительства Камчатского края о выделении денежных средств из резервного фонда Правительства Камчатского края.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В соответствии с распоряжением Правите</w:t>
      </w:r>
      <w:r>
        <w:rPr>
          <w:rFonts w:ascii="Times New Roman" w:hAnsi="Times New Roman"/>
          <w:sz w:val="28"/>
          <w:szCs w:val="28"/>
          <w:shd w:fill="auto" w:val="clear"/>
        </w:rPr>
        <w:t>льства Камчатского края из резервного фонда Правительства Камчатского края выделено денежных средств в размере 11 001,600 тыс. рублей Мини</w:t>
      </w:r>
      <w:r>
        <w:rPr>
          <w:rFonts w:ascii="Times New Roman" w:hAnsi="Times New Roman"/>
          <w:sz w:val="28"/>
          <w:szCs w:val="28"/>
        </w:rPr>
        <w:t xml:space="preserve">стерству туризма Камчатского края на предоставление субсидии автономной некоммерческой организации «Камчатский выставочно-туристический центр» в целях финансового обеспечения затрат, направленных на достижение результатов комплекса процессных мероприятий «Развитие инфраструктуры туристских ресурсов в Камчатском крае» по направлению расходов государственной программы Камчатского края «Развитие внутреннего и въездного туризма в Камчатском крае», утвержденной постановлением Правительства Камчатского края от 28.12.2023 № 701-П, – на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разработку </w:t>
      </w:r>
      <w:r>
        <w:rPr>
          <w:rFonts w:ascii="Times New Roman" w:hAnsi="Times New Roman"/>
          <w:sz w:val="28"/>
          <w:szCs w:val="28"/>
          <w:shd w:fill="auto" w:val="clear"/>
        </w:rPr>
        <w:t>концепций обустройства туристских маршрутов (троп)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. Общая сумма в соответствии с распоряжениями Правительства Камчатского края о выделении денежных средств из резервного фонда Правительства Камчатского края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  <w:shd w:fill="auto" w:val="clear"/>
        </w:rPr>
        <w:t>в 2024 году 45 503,43050 тыс. рублей.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На основании указанного распоряжения Правительства Камчатского края в Порядке предоставления субсидий уточнен размер субсидий на 2024 год.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Для реализации настоящего Проекта постановления дополнительные финансовые средства краевого бюджета не потребуются.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</w:t>
        <w:br/>
        <w:t>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suppressAutoHyphens w:val="true"/>
        <w:spacing w:lineRule="auto" w:line="240" w:before="0" w:after="160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Проект постановления Правительства Камчатского кра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я 16.12.2024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25.12.2024 независимой антикоррупционной экс</w:t>
      </w:r>
      <w:r>
        <w:rPr>
          <w:rFonts w:ascii="Times New Roman" w:hAnsi="Times New Roman"/>
          <w:sz w:val="28"/>
          <w:szCs w:val="28"/>
          <w:shd w:fill="auto" w:val="clear"/>
        </w:rPr>
        <w:t>пертизы.</w:t>
      </w:r>
    </w:p>
    <w:sectPr>
      <w:headerReference w:type="default" r:id="rId2"/>
      <w:type w:val="nextPage"/>
      <w:pgSz w:w="11906" w:h="16838"/>
      <w:pgMar w:left="1418" w:right="851" w:gutter="0" w:header="709" w:top="851" w:footer="0" w:bottom="851"/>
      <w:pgNumType w:start="1"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Footnote11">
    <w:name w:val="Footnote11"/>
    <w:link w:val="Footnote111"/>
    <w:qFormat/>
    <w:rPr>
      <w:rFonts w:ascii="XO Thames" w:hAnsi="XO Thames"/>
    </w:rPr>
  </w:style>
  <w:style w:type="character" w:styleId="Heading412">
    <w:name w:val="Heading 412"/>
    <w:link w:val="Heading4121"/>
    <w:qFormat/>
    <w:rPr>
      <w:rFonts w:ascii="XO Thames" w:hAnsi="XO Thames"/>
      <w:b/>
      <w:sz w:val="24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DefaultParagraphFont11">
    <w:name w:val="Default Paragraph Font11"/>
    <w:link w:val="DefaultParagraphFont111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11">
    <w:name w:val="Гиперссылка1"/>
    <w:link w:val="18"/>
    <w:qFormat/>
    <w:rPr>
      <w:color w:val="0083C9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Header1">
    <w:name w:val="Header1"/>
    <w:basedOn w:val="17"/>
    <w:link w:val="Header11"/>
    <w:qFormat/>
    <w:rPr/>
  </w:style>
  <w:style w:type="character" w:styleId="12">
    <w:name w:val="Заголовок1"/>
    <w:link w:val="19"/>
    <w:qFormat/>
    <w:rPr>
      <w:rFonts w:ascii="Open Sans" w:hAnsi="Open Sans"/>
      <w:sz w:val="28"/>
    </w:rPr>
  </w:style>
  <w:style w:type="character" w:styleId="NoSpacing11">
    <w:name w:val="No Spacing11"/>
    <w:link w:val="NoSpacing111"/>
    <w:qFormat/>
    <w:rPr>
      <w:rFonts w:ascii="Times New Roman" w:hAnsi="Times New Roman"/>
      <w:sz w:val="24"/>
    </w:rPr>
  </w:style>
  <w:style w:type="character" w:styleId="Textbody">
    <w:name w:val="Text body"/>
    <w:link w:val="Textbody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52">
    <w:name w:val="Contents 52"/>
    <w:link w:val="Contents521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Internetlink2">
    <w:name w:val="Internet link2"/>
    <w:link w:val="Internetlink21"/>
    <w:qFormat/>
    <w:rPr>
      <w:rFonts w:ascii="Calibri" w:hAnsi="Calibri"/>
      <w:color w:val="0083C9"/>
    </w:rPr>
  </w:style>
  <w:style w:type="character" w:styleId="List1">
    <w:name w:val="List1"/>
    <w:basedOn w:val="Textbody"/>
    <w:link w:val="List11"/>
    <w:qFormat/>
    <w:rPr/>
  </w:style>
  <w:style w:type="character" w:styleId="13">
    <w:name w:val="Обычный1"/>
    <w:link w:val="110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aption">
    <w:name w:val="caption"/>
    <w:link w:val="Caption2"/>
    <w:qFormat/>
    <w:rPr>
      <w:i/>
      <w:sz w:val="24"/>
    </w:rPr>
  </w:style>
  <w:style w:type="character" w:styleId="Contents32">
    <w:name w:val="Contents 32"/>
    <w:link w:val="Contents321"/>
    <w:qFormat/>
    <w:rPr>
      <w:rFonts w:ascii="XO Thames" w:hAnsi="XO Thames"/>
      <w:sz w:val="28"/>
    </w:rPr>
  </w:style>
  <w:style w:type="character" w:styleId="Contents42">
    <w:name w:val="Contents 42"/>
    <w:link w:val="Contents421"/>
    <w:qFormat/>
    <w:rPr>
      <w:rFonts w:ascii="XO Thames" w:hAnsi="XO Thames"/>
      <w:sz w:val="28"/>
    </w:rPr>
  </w:style>
  <w:style w:type="character" w:styleId="Subtitle11">
    <w:name w:val="Subtitle11"/>
    <w:link w:val="Subtitle111"/>
    <w:qFormat/>
    <w:rPr>
      <w:rFonts w:ascii="XO Thames" w:hAnsi="XO Thames"/>
      <w:i/>
      <w:sz w:val="24"/>
    </w:rPr>
  </w:style>
  <w:style w:type="character" w:styleId="Internetlink1">
    <w:name w:val="Internet link1"/>
    <w:link w:val="Internetlink11"/>
    <w:qFormat/>
    <w:rPr>
      <w:rFonts w:ascii="Calibri" w:hAnsi="Calibri"/>
      <w:color w:val="0083C9"/>
    </w:rPr>
  </w:style>
  <w:style w:type="character" w:styleId="Contents51">
    <w:name w:val="Contents 51"/>
    <w:link w:val="Contents511"/>
    <w:qFormat/>
    <w:rPr>
      <w:rFonts w:ascii="XO Thames" w:hAnsi="XO Thames"/>
      <w:sz w:val="28"/>
    </w:rPr>
  </w:style>
  <w:style w:type="character" w:styleId="Heading512">
    <w:name w:val="Heading 512"/>
    <w:link w:val="Heading5121"/>
    <w:qFormat/>
    <w:rPr>
      <w:rFonts w:ascii="XO Thames" w:hAnsi="XO Thames"/>
      <w:b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Contents11">
    <w:name w:val="Contents 11"/>
    <w:link w:val="Contents111"/>
    <w:qFormat/>
    <w:rPr>
      <w:rFonts w:ascii="XO Thames" w:hAnsi="XO Thames"/>
      <w:b/>
      <w:sz w:val="28"/>
    </w:rPr>
  </w:style>
  <w:style w:type="character" w:styleId="Emphasis2">
    <w:name w:val="Emphasis2"/>
    <w:basedOn w:val="DefaultParagraphFont11"/>
    <w:link w:val="Emphasis21"/>
    <w:qFormat/>
    <w:rPr>
      <w:i/>
    </w:rPr>
  </w:style>
  <w:style w:type="character" w:styleId="Contents8">
    <w:name w:val="Contents 8"/>
    <w:link w:val="Contents81"/>
    <w:qFormat/>
    <w:rPr>
      <w:rFonts w:ascii="XO Thames" w:hAnsi="XO Thames"/>
      <w:sz w:val="28"/>
    </w:rPr>
  </w:style>
  <w:style w:type="character" w:styleId="Heading51">
    <w:name w:val="Heading 51"/>
    <w:link w:val="Heading511"/>
    <w:qFormat/>
    <w:rPr>
      <w:rFonts w:ascii="XO Thames" w:hAnsi="XO Thames"/>
      <w:b/>
    </w:rPr>
  </w:style>
  <w:style w:type="character" w:styleId="Heading31">
    <w:name w:val="Heading 31"/>
    <w:link w:val="Heading311"/>
    <w:qFormat/>
    <w:rPr>
      <w:rFonts w:ascii="XO Thames" w:hAnsi="XO Thames"/>
      <w:b/>
      <w:sz w:val="26"/>
    </w:rPr>
  </w:style>
  <w:style w:type="character" w:styleId="Caption1">
    <w:name w:val="Caption1"/>
    <w:link w:val="Caption11"/>
    <w:qFormat/>
    <w:rPr>
      <w:i/>
      <w:sz w:val="24"/>
    </w:rPr>
  </w:style>
  <w:style w:type="character" w:styleId="Heading5">
    <w:name w:val="Heading 5"/>
    <w:qFormat/>
    <w:rPr>
      <w:rFonts w:ascii="XO Thames" w:hAnsi="XO Thames"/>
      <w:b/>
    </w:rPr>
  </w:style>
  <w:style w:type="character" w:styleId="Contents82">
    <w:name w:val="Contents 82"/>
    <w:link w:val="Contents821"/>
    <w:qFormat/>
    <w:rPr>
      <w:rFonts w:ascii="XO Thames" w:hAnsi="XO Thames"/>
      <w:sz w:val="28"/>
    </w:rPr>
  </w:style>
  <w:style w:type="character" w:styleId="Title11">
    <w:name w:val="Title11"/>
    <w:link w:val="Title111"/>
    <w:qFormat/>
    <w:rPr>
      <w:rFonts w:ascii="XO Thames" w:hAnsi="XO Thames"/>
      <w:b/>
      <w:caps/>
      <w:sz w:val="4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List">
    <w:name w:val="List"/>
    <w:basedOn w:val="Textbody"/>
    <w:qFormat/>
    <w:rPr/>
  </w:style>
  <w:style w:type="character" w:styleId="Endnote11">
    <w:name w:val="Endnote11"/>
    <w:link w:val="Endnote111"/>
    <w:qFormat/>
    <w:rPr>
      <w:rFonts w:ascii="XO Thames" w:hAnsi="XO Thames"/>
    </w:rPr>
  </w:style>
  <w:style w:type="character" w:styleId="Heading111">
    <w:name w:val="Heading 111"/>
    <w:link w:val="Heading1111"/>
    <w:qFormat/>
    <w:rPr>
      <w:rFonts w:ascii="XO Thames" w:hAnsi="XO Thames"/>
      <w:b/>
      <w:sz w:val="32"/>
    </w:rPr>
  </w:style>
  <w:style w:type="character" w:styleId="Heading312">
    <w:name w:val="Heading 312"/>
    <w:link w:val="Heading3121"/>
    <w:qFormat/>
    <w:rPr>
      <w:rFonts w:ascii="XO Thames" w:hAnsi="XO Thames"/>
      <w:b/>
      <w:sz w:val="26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Contents22">
    <w:name w:val="Contents 22"/>
    <w:link w:val="Contents221"/>
    <w:qFormat/>
    <w:rPr>
      <w:rFonts w:ascii="XO Thames" w:hAnsi="XO Thames"/>
      <w:sz w:val="28"/>
    </w:rPr>
  </w:style>
  <w:style w:type="character" w:styleId="Emphasis11">
    <w:name w:val="Emphasis11"/>
    <w:basedOn w:val="DefaultParagraphFont11"/>
    <w:link w:val="Emphasis111"/>
    <w:qFormat/>
    <w:rPr>
      <w:i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Footnote2">
    <w:name w:val="Footnote2"/>
    <w:link w:val="Footnote21"/>
    <w:qFormat/>
    <w:rPr>
      <w:rFonts w:ascii="XO Thames" w:hAnsi="XO Thames"/>
    </w:rPr>
  </w:style>
  <w:style w:type="character" w:styleId="Subtitle2">
    <w:name w:val="Subtitle2"/>
    <w:link w:val="Subtitle21"/>
    <w:qFormat/>
    <w:rPr>
      <w:rFonts w:ascii="XO Thames" w:hAnsi="XO Thames"/>
      <w:i/>
      <w:sz w:val="24"/>
    </w:rPr>
  </w:style>
  <w:style w:type="character" w:styleId="Contents92">
    <w:name w:val="Contents 92"/>
    <w:link w:val="Contents921"/>
    <w:qFormat/>
    <w:rPr>
      <w:rFonts w:ascii="XO Thames" w:hAnsi="XO Thames"/>
      <w:sz w:val="28"/>
    </w:rPr>
  </w:style>
  <w:style w:type="character" w:styleId="Contents9">
    <w:name w:val="Contents 9"/>
    <w:link w:val="Contents91"/>
    <w:qFormat/>
    <w:rPr>
      <w:rFonts w:ascii="XO Thames" w:hAnsi="XO Thames"/>
      <w:sz w:val="28"/>
    </w:rPr>
  </w:style>
  <w:style w:type="character" w:styleId="Contents31">
    <w:name w:val="Contents 31"/>
    <w:link w:val="Contents311"/>
    <w:qFormat/>
    <w:rPr>
      <w:rFonts w:ascii="XO Thames" w:hAnsi="XO Thames"/>
      <w:sz w:val="28"/>
    </w:rPr>
  </w:style>
  <w:style w:type="character" w:styleId="Heading22">
    <w:name w:val="Heading 22"/>
    <w:link w:val="Heading221"/>
    <w:qFormat/>
    <w:rPr>
      <w:rFonts w:ascii="XO Thames" w:hAnsi="XO Thames"/>
      <w:b/>
      <w:sz w:val="28"/>
    </w:rPr>
  </w:style>
  <w:style w:type="character" w:styleId="Contents62">
    <w:name w:val="Contents 62"/>
    <w:link w:val="Contents621"/>
    <w:qFormat/>
    <w:rPr>
      <w:rFonts w:ascii="XO Thames" w:hAnsi="XO Thames"/>
      <w:sz w:val="28"/>
    </w:rPr>
  </w:style>
  <w:style w:type="character" w:styleId="Title2">
    <w:name w:val="Title2"/>
    <w:link w:val="Title21"/>
    <w:qFormat/>
    <w:rPr>
      <w:rFonts w:ascii="XO Thames" w:hAnsi="XO Thames"/>
      <w:b/>
      <w:caps/>
      <w:sz w:val="40"/>
    </w:rPr>
  </w:style>
  <w:style w:type="character" w:styleId="14">
    <w:name w:val="Выделение1"/>
    <w:basedOn w:val="DefaultParagraphFont11"/>
    <w:link w:val="112"/>
    <w:qFormat/>
    <w:rPr>
      <w:i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Contents72">
    <w:name w:val="Contents 72"/>
    <w:link w:val="Contents721"/>
    <w:qFormat/>
    <w:rPr>
      <w:rFonts w:ascii="XO Thames" w:hAnsi="XO Thames"/>
      <w:sz w:val="28"/>
    </w:rPr>
  </w:style>
  <w:style w:type="character" w:styleId="ListParagraph11">
    <w:name w:val="List Paragraph11"/>
    <w:link w:val="ListParagraph111"/>
    <w:qFormat/>
    <w:rPr/>
  </w:style>
  <w:style w:type="character" w:styleId="Heading211">
    <w:name w:val="Heading 211"/>
    <w:link w:val="Heading2111"/>
    <w:qFormat/>
    <w:rPr>
      <w:rFonts w:ascii="XO Thames" w:hAnsi="XO Thames"/>
      <w:b/>
      <w:sz w:val="28"/>
    </w:rPr>
  </w:style>
  <w:style w:type="character" w:styleId="Heading12">
    <w:name w:val="Heading 12"/>
    <w:link w:val="Heading121"/>
    <w:qFormat/>
    <w:rPr>
      <w:rFonts w:ascii="XO Thames" w:hAnsi="XO Thames"/>
      <w:b/>
      <w:sz w:val="32"/>
    </w:rPr>
  </w:style>
  <w:style w:type="character" w:styleId="15">
    <w:name w:val="Указатель1"/>
    <w:link w:val="113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Header">
    <w:name w:val="Header"/>
    <w:basedOn w:val="17"/>
    <w:qFormat/>
    <w:rPr/>
  </w:style>
  <w:style w:type="character" w:styleId="16">
    <w:name w:val="Содержимое врезки1"/>
    <w:link w:val="114"/>
    <w:qFormat/>
    <w:rPr/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Contents12">
    <w:name w:val="Contents 12"/>
    <w:link w:val="Contents121"/>
    <w:qFormat/>
    <w:rPr>
      <w:rFonts w:ascii="XO Thames" w:hAnsi="XO Thames"/>
      <w:b/>
      <w:sz w:val="28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17">
    <w:name w:val="Колонтитул1"/>
    <w:link w:val="115"/>
    <w:qFormat/>
    <w:rPr>
      <w:rFonts w:ascii="XO Thames" w:hAnsi="XO Thames"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Footnote111">
    <w:name w:val="Footnote11"/>
    <w:link w:val="Footnote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121">
    <w:name w:val="Heading 412"/>
    <w:link w:val="Heading4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1">
    <w:name w:val="Default Paragraph Font11"/>
    <w:link w:val="DefaultParagraphFont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8">
    <w:name w:val="Гиперссылк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Heading411">
    <w:name w:val="Heading 41"/>
    <w:link w:val="Heading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er11">
    <w:name w:val="Header1"/>
    <w:basedOn w:val="115"/>
    <w:link w:val="Header1"/>
    <w:qFormat/>
    <w:pPr/>
    <w:rPr/>
  </w:style>
  <w:style w:type="paragraph" w:styleId="19">
    <w:name w:val="Заголовок1"/>
    <w:basedOn w:val="Normal"/>
    <w:next w:val="Style11"/>
    <w:link w:val="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NoSpacing111">
    <w:name w:val="No Spacing11"/>
    <w:link w:val="NoSpacing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21">
    <w:name w:val="Contents 52"/>
    <w:link w:val="Contents5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21">
    <w:name w:val="Internet link2"/>
    <w:link w:val="Internetlink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List11">
    <w:name w:val="List1"/>
    <w:basedOn w:val="Textbody1"/>
    <w:link w:val="List1"/>
    <w:qFormat/>
    <w:pPr/>
    <w:rPr/>
  </w:style>
  <w:style w:type="paragraph" w:styleId="110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  <w:sz w:val="24"/>
    </w:rPr>
  </w:style>
  <w:style w:type="paragraph" w:styleId="Contents321">
    <w:name w:val="Contents 32"/>
    <w:link w:val="Contents3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">
    <w:name w:val="Contents 42"/>
    <w:link w:val="Contents4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1">
    <w:name w:val="Subtitle11"/>
    <w:link w:val="Subtitle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1">
    <w:name w:val="Internet link1"/>
    <w:link w:val="Internetlink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Contents511">
    <w:name w:val="Contents 51"/>
    <w:link w:val="Contents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21">
    <w:name w:val="Heading 512"/>
    <w:link w:val="Heading5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1">
    <w:name w:val="Contents 11"/>
    <w:link w:val="Contents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21">
    <w:name w:val="Emphasis2"/>
    <w:basedOn w:val="DefaultParagraphFont111"/>
    <w:link w:val="Emphasis2"/>
    <w:qFormat/>
    <w:pPr/>
    <w:rPr>
      <w:i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">
    <w:name w:val="Heading 51"/>
    <w:link w:val="Heading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311">
    <w:name w:val="Heading 31"/>
    <w:link w:val="Heading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aption11">
    <w:name w:val="Caption1"/>
    <w:link w:val="Caption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1">
    <w:name w:val="Contents 82"/>
    <w:link w:val="Contents8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">
    <w:name w:val="Title11"/>
    <w:link w:val="Title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Endnote111">
    <w:name w:val="Endnote11"/>
    <w:link w:val="Endnote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11">
    <w:name w:val="Heading 111"/>
    <w:link w:val="Heading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3121">
    <w:name w:val="Heading 312"/>
    <w:link w:val="Heading3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1">
    <w:name w:val="Contents 22"/>
    <w:link w:val="Contents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111">
    <w:name w:val="Emphasis11"/>
    <w:basedOn w:val="DefaultParagraphFont111"/>
    <w:link w:val="Emphasis11"/>
    <w:qFormat/>
    <w:pPr/>
    <w:rPr>
      <w:i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21">
    <w:name w:val="Footnote2"/>
    <w:link w:val="Footnote2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21">
    <w:name w:val="Subtitle2"/>
    <w:link w:val="Subtitle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21">
    <w:name w:val="Contents 92"/>
    <w:link w:val="Contents9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"/>
    <w:link w:val="Contents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">
    <w:name w:val="Heading 22"/>
    <w:link w:val="Heading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1">
    <w:name w:val="Contents 62"/>
    <w:link w:val="Contents6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21">
    <w:name w:val="Title2"/>
    <w:link w:val="Title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2">
    <w:name w:val="Выделение1"/>
    <w:basedOn w:val="DefaultParagraphFont111"/>
    <w:link w:val="14"/>
    <w:qFormat/>
    <w:pPr/>
    <w:rPr>
      <w:i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1">
    <w:name w:val="Contents 72"/>
    <w:link w:val="Contents7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1">
    <w:name w:val="List Paragraph11"/>
    <w:basedOn w:val="Normal"/>
    <w:link w:val="ListParagraph11"/>
    <w:qFormat/>
    <w:pPr>
      <w:spacing w:before="0" w:after="160"/>
      <w:ind w:left="720" w:right="0" w:hanging="0"/>
      <w:contextualSpacing/>
    </w:pPr>
    <w:rPr/>
  </w:style>
  <w:style w:type="paragraph" w:styleId="Heading2111">
    <w:name w:val="Heading 211"/>
    <w:link w:val="Heading2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1">
    <w:name w:val="Heading 12"/>
    <w:link w:val="Heading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3">
    <w:name w:val="Указатель1"/>
    <w:basedOn w:val="Normal"/>
    <w:link w:val="15"/>
    <w:qFormat/>
    <w:pPr/>
    <w:rPr/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"/>
    <w:basedOn w:val="Normal"/>
    <w:link w:val="BalloonText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7">
    <w:name w:val="Header"/>
    <w:basedOn w:val="115"/>
    <w:pPr/>
    <w:rPr/>
  </w:style>
  <w:style w:type="paragraph" w:styleId="114">
    <w:name w:val="Содержимое врезки1"/>
    <w:basedOn w:val="Normal"/>
    <w:link w:val="16"/>
    <w:qFormat/>
    <w:pPr/>
    <w:rPr/>
  </w:style>
  <w:style w:type="paragraph" w:styleId="Style18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121">
    <w:name w:val="Contents 12"/>
    <w:link w:val="Contents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Колонтитул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table" w:default="1" w:styleId="Style_8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LibreOffice/7.4.4.2$Linux_X86_64 LibreOffice_project/40$Build-2</Application>
  <AppVersion>15.0000</AppVersion>
  <Pages>2</Pages>
  <Words>551</Words>
  <Characters>4264</Characters>
  <CharactersWithSpaces>4804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2024-12-16T14:15:37Z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