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 w:firstLine="540" w:left="0"/>
        <w:jc w:val="both"/>
        <w:outlineLvl w:val="0"/>
        <w:rPr>
          <w:rFonts w:ascii="Times New Roman" w:hAnsi="Times New Roman"/>
          <w:color w:val="000000"/>
        </w:rPr>
      </w:pPr>
    </w:p>
    <w:p w14:paraId="14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ДУМА ВИЛЮЧИНСКОГО ГОРОДСКОГО ОКРУГА</w:t>
      </w:r>
    </w:p>
    <w:p w14:paraId="15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КАМЧАТСКОГО КРАЯ</w:t>
      </w:r>
    </w:p>
    <w:p w14:paraId="16000000">
      <w:pPr>
        <w:pStyle w:val="Style_2"/>
        <w:ind/>
        <w:jc w:val="center"/>
        <w:rPr>
          <w:rFonts w:ascii="Times New Roman" w:hAnsi="Times New Roman"/>
          <w:color w:val="000000"/>
        </w:rPr>
      </w:pPr>
    </w:p>
    <w:p w14:paraId="17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РЕШЕНИЕ</w:t>
      </w:r>
    </w:p>
    <w:p w14:paraId="18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от 21 ноября 2024 г. N 421/84-7</w:t>
      </w:r>
    </w:p>
    <w:p w14:paraId="19000000">
      <w:pPr>
        <w:pStyle w:val="Style_2"/>
        <w:ind/>
        <w:jc w:val="both"/>
        <w:rPr>
          <w:rFonts w:ascii="Times New Roman" w:hAnsi="Times New Roman"/>
          <w:color w:val="000000"/>
        </w:rPr>
      </w:pPr>
    </w:p>
    <w:p w14:paraId="1A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ОБ УСТАНОВЛЕНИИ И ВВЕДЕНИИ</w:t>
      </w:r>
    </w:p>
    <w:p w14:paraId="1B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В ДЕЙСТВИЕ НА ТЕРРИТОРИИ ВИЛЮЧИНСКОГО</w:t>
      </w:r>
    </w:p>
    <w:p w14:paraId="1C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ГОРОДСКОГО ОКРУГА ЗАКРЫТОГО АДМИНИСТРАТИВНО-ТЕРРИТОРИАЛЬНОГО</w:t>
      </w:r>
    </w:p>
    <w:p w14:paraId="1D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ОБРАЗОВАНИЯ ГОРОДА ВИЛЮЧИНСКА КАМЧАТСКОГО КРАЯ</w:t>
      </w:r>
    </w:p>
    <w:p w14:paraId="1E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ТУРИСТИЧЕСКОГО НАЛОГА</w:t>
      </w:r>
    </w:p>
    <w:p w14:paraId="1F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20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Руководствуясь положениями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"https://login.consultant.ru/link/?req=doc&amp;base=LAW&amp;n=483130&amp;date=04.03.2025&amp;dst=100041&amp;field=134кодексРоссийскойФедерации(частьпервая)от 31.07.1998 N 146-ФЗ (ред. от 29.11.2024, с изм. от 21.01.2025) (с изм. и доп., вступ. в силу с 05.02.2025)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статей 5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"https://login.consultant.ru/link/?req=doc&amp;base=LAW&amp;n=483130&amp;date=04.03.2025&amp;dst=6778&amp;field=134кодексРоссийскойФедерации(частьпервая)от 31.07.1998 N 146-ФЗ (ред. от 29.11.2024, с изм. от 21.01.2025) (с изм. и доп., вступ. в силу с 05.02.2025)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12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"https://login.consultant.ru/link/?req=doc&amp;base=LAW&amp;n=483130&amp;date=04.03.2025&amp;dst=3277&amp;field=134кодексРоссийскойФедерации(частьпервая)от 31.07.1998 N 146-ФЗ (ред. от 29.11.2024, с изм. от 21.01.2025) (с изм. и доп., вступ. в силу с 05.02.2025)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15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"https://login.consultant.ru/link/?req=doc&amp;base=LAW&amp;n=494979&amp;date=04.03.2025&amp;dst=26407&amp;field=134кодексРоссийскойФедерации(частьвторая)от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главы 33.1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Федерации,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"https://login.consultant.ru/link/?req=doc&amp;base=LAW&amp;n=480999&amp;date=04.03.2025&amp;dst=101356&amp;field=134ОбобщихпринципахорганизацииместногосамоуправлениявРоссийскойФедерации(с изм. и доп., вступ. в силу с 01.01.2025) {КонсультантПлюс}" \o "Федеральный закон от 06.10.2003 N 131-ФЗ (ред. от 13.12.2024)"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статьи 16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 Дума Вилючинского городского округа</w:t>
      </w:r>
    </w:p>
    <w:p w14:paraId="21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22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РЕШИЛА:</w:t>
      </w:r>
    </w:p>
    <w:p w14:paraId="23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24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1. Установить и ввести в действие с 01 января 2025 года на территории Вилючинского городского округа закрытого административно-территориального образования города Вилючинска Камчатского края туристический налог.</w:t>
      </w:r>
    </w:p>
    <w:p w14:paraId="25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2. Налогоплательщиками налога согласно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"https://login.consultant.ru/link/?req=doc&amp;base=LAW&amp;n=494979&amp;date=04.03.2025&amp;dst=26414&amp;field=134кодексРоссийскойФедерации(частьвторая)от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статье 418.2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признаются организации и физические лица, оказывающие услуги, признаваемые объектом налогообложения в соответствии со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статьей 418.3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Федерации.</w:t>
      </w:r>
    </w:p>
    <w:p w14:paraId="26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3. Объектом налогообложения в соответствии со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статьей 418.3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Вилючинского городского округа и включенных в реестр классифицированных средств размещения, предусмотренный Федеральным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"https://login.consultant.ru/link/?req=doc&amp;base=LAW&amp;n=492068&amp;date=04.03.2025ОбосновахтуристскойдеятельностивРоссийскойФедерации------------ Недействующая редакция {КонсультантПлюс}" \o "Федеральный закон от 24.11.1996 N 132-ФЗ (ред. от 30.11.2024)"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от 24.11.1996 N 132-ФЗ "Об основах туристской деятельности в Российской Федерации".</w:t>
      </w:r>
    </w:p>
    <w:p w14:paraId="27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4. Налоговая база определяется в соответствии со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"https://login.consultant.ru/link/?req=doc&amp;base=LAW&amp;n=494979&amp;date=04.03.2025&amp;dst=26418&amp;field=134кодексРоссийскойФедерации(частьвторая)от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статьей 418.4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стоимость.</w:t>
      </w:r>
    </w:p>
    <w:p w14:paraId="28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Дополнительные налоговые льготы и категории физических лиц, стоимость услуг по временному проживанию которых не включается в налоговую базу, не устанавливаются.</w:t>
      </w:r>
    </w:p>
    <w:p w14:paraId="29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5. Определить и установить налоговые ставки в следующих размерах:</w:t>
      </w:r>
    </w:p>
    <w:p w14:paraId="2A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1) в 2025 году 1 процента,</w:t>
      </w:r>
    </w:p>
    <w:p w14:paraId="2B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2) в 2026 году - 2 процентов,</w:t>
      </w:r>
    </w:p>
    <w:p w14:paraId="2C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3) в 2027 году - 3 процентов,</w:t>
      </w:r>
    </w:p>
    <w:p w14:paraId="2D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4) в 2028 году - 4 процентов,</w:t>
      </w:r>
    </w:p>
    <w:p w14:paraId="2E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5) начиная с 2029 года - 5 процентов от налоговой базы.</w:t>
      </w:r>
    </w:p>
    <w:p w14:paraId="2F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6. Дифференцированные налоговые ставки с учетом сезонности и (или) категории средства размещения в соответствии с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"https://login.consultant.ru/link/?req=doc&amp;base=LAW&amp;n=494979&amp;date=04.03.2025&amp;dst=26432&amp;field=134кодексРоссийскойФедерации(частьвторая)от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пунктом 2 статьи 418.5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 не устанавливаются.</w:t>
      </w:r>
    </w:p>
    <w:p w14:paraId="30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7. Налог уплачивается в порядке и сроки, определенные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"https://login.consultant.ru/link/?req=doc&amp;base=LAW&amp;n=494979&amp;date=04.03.2025&amp;dst=26440&amp;field=134кодексРоссийскойФедерации(частьвторая)от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статьей 418.8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Федерации.</w:t>
      </w:r>
    </w:p>
    <w:p w14:paraId="31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8. Настоящее Решение вступает в силу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туристическому налогу.</w:t>
      </w:r>
    </w:p>
    <w:p w14:paraId="32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33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Глава</w:t>
      </w:r>
    </w:p>
    <w:p w14:paraId="34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Вилючинского городского округа</w:t>
      </w:r>
    </w:p>
    <w:p w14:paraId="35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И.В.ГОЛОВЧАК</w:t>
      </w:r>
    </w:p>
    <w:p w14:paraId="36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37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38000000">
      <w:pPr>
        <w:pStyle w:val="Style_1"/>
        <w:spacing w:after="100" w:before="100"/>
        <w:ind/>
        <w:jc w:val="both"/>
        <w:rPr>
          <w:rFonts w:ascii="Times New Roman" w:hAnsi="Times New Roman"/>
          <w:color w:val="000000"/>
          <w:sz w:val="2"/>
        </w:rPr>
      </w:pPr>
    </w:p>
    <w:sectPr>
      <w:headerReference r:id="rId3" w:type="first"/>
      <w:headerReference r:id="rId1" w:type="default"/>
      <w:footerReference r:id="rId4" w:type="first"/>
      <w:footerReference r:id="rId2" w:type="default"/>
      <w:pgSz w:h="16838" w:orient="portrait" w:w="11906"/>
      <w:pgMar w:bottom="1440" w:footer="0" w:gutter="0" w:header="0" w:left="1133" w:right="566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Думы Вилючинского городского округа Камчатского края от 21.11.2024 N 421/84-7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установлении и введении в дейс...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drawing>
              <wp:inline>
                <wp:extent cx="1910715" cy="445769"/>
                <wp:effectExtent b="0" l="0" r="0" t="0"/>
                <wp:docPr hidden="false" id="2" name="Picture 2"/>
                <a:graphic>
                  <a:graphicData uri="http://schemas.openxmlformats.org/drawingml/2006/picture">
                    <pic:pic>
                      <pic:nvPicPr>
                        <pic:cNvPr hidden="false" id="1" name="Picture 1"/>
                        <pic:cNvPicPr preferRelativeResize="true"/>
                      </pic:nvPicPr>
                      <pic:blipFill>
                        <a:blip r:embed="rId1"/>
                        <a:srcRect b="0" l="0" r="0" t="0"/>
                        <a:stretch/>
                      </pic:blipFill>
                      <pic:spPr>
                        <a:xfrm flipH="false" flipV="false" rot="0">
                          <a:ext cx="1910715" cy="445769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Решение Думы Вилючинского городского округа Камчатского края от 21.11.2024 N 421/84-7 "Об установлении и введении в дейс...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toc 2"/>
    <w:next w:val="Style_4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5" w:type="paragraph">
    <w:name w:val="toc 4"/>
    <w:next w:val="Style_4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PlusTitlePage"/>
    <w:link w:val="Style_6_ch"/>
    <w:pPr>
      <w:widowControl w:val="0"/>
      <w:ind/>
    </w:pPr>
    <w:rPr>
      <w:rFonts w:ascii="Tahoma" w:hAnsi="Tahoma"/>
      <w:sz w:val="20"/>
    </w:rPr>
  </w:style>
  <w:style w:styleId="Style_6_ch" w:type="character">
    <w:name w:val="ConsPlusTitlePage"/>
    <w:link w:val="Style_6"/>
    <w:rPr>
      <w:rFonts w:ascii="Tahoma" w:hAnsi="Tahoma"/>
      <w:sz w:val="20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4" w:type="paragraph">
    <w:name w:val="Normal"/>
    <w:link w:val="Style_4_ch"/>
    <w:uiPriority w:val="0"/>
    <w:qFormat/>
  </w:style>
  <w:style w:styleId="Style_4_ch" w:type="character">
    <w:name w:val="Normal"/>
    <w:link w:val="Style_4"/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DocList"/>
    <w:link w:val="Style_10_ch"/>
    <w:pPr>
      <w:widowControl w:val="0"/>
      <w:ind/>
    </w:pPr>
    <w:rPr>
      <w:rFonts w:ascii="Tahoma" w:hAnsi="Tahoma"/>
      <w:sz w:val="18"/>
    </w:rPr>
  </w:style>
  <w:style w:styleId="Style_10_ch" w:type="character">
    <w:name w:val="ConsPlusDocList"/>
    <w:link w:val="Style_10"/>
    <w:rPr>
      <w:rFonts w:ascii="Tahoma" w:hAnsi="Tahoma"/>
      <w:sz w:val="18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  <w:sz w:val="20"/>
    </w:rPr>
  </w:style>
  <w:style w:styleId="Style_11_ch" w:type="character">
    <w:name w:val="ConsPlusNonformat"/>
    <w:link w:val="Style_11"/>
    <w:rPr>
      <w:rFonts w:ascii="Courier New" w:hAnsi="Courier New"/>
      <w:sz w:val="20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ConsPlusJurTerm"/>
    <w:link w:val="Style_20_ch"/>
    <w:pPr>
      <w:widowControl w:val="0"/>
      <w:ind/>
    </w:pPr>
    <w:rPr>
      <w:rFonts w:ascii="Tahoma" w:hAnsi="Tahoma"/>
      <w:sz w:val="26"/>
    </w:rPr>
  </w:style>
  <w:style w:styleId="Style_20_ch" w:type="character">
    <w:name w:val="ConsPlusJurTerm"/>
    <w:link w:val="Style_20"/>
    <w:rPr>
      <w:rFonts w:ascii="Tahoma" w:hAnsi="Tahoma"/>
      <w:sz w:val="26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21" w:type="paragraph">
    <w:name w:val="ConsPlusTextList"/>
    <w:link w:val="Style_21_ch"/>
    <w:pPr>
      <w:widowControl w:val="0"/>
      <w:ind/>
    </w:pPr>
    <w:rPr>
      <w:rFonts w:ascii="Times New Roman" w:hAnsi="Times New Roman"/>
      <w:sz w:val="24"/>
    </w:rPr>
  </w:style>
  <w:style w:styleId="Style_21_ch" w:type="character">
    <w:name w:val="ConsPlusTextList"/>
    <w:link w:val="Style_21"/>
    <w:rPr>
      <w:rFonts w:ascii="Times New Roman" w:hAnsi="Times New Roman"/>
      <w:sz w:val="24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onsPlusCell"/>
    <w:link w:val="Style_25_ch"/>
    <w:pPr>
      <w:widowControl w:val="0"/>
      <w:ind/>
    </w:pPr>
    <w:rPr>
      <w:rFonts w:ascii="Courier New" w:hAnsi="Courier New"/>
      <w:sz w:val="20"/>
    </w:rPr>
  </w:style>
  <w:style w:styleId="Style_25_ch" w:type="character">
    <w:name w:val="ConsPlusCell"/>
    <w:link w:val="Style_25"/>
    <w:rPr>
      <w:rFonts w:ascii="Courier New" w:hAnsi="Courier New"/>
      <w:sz w:val="20"/>
    </w:rPr>
  </w:style>
  <w:style w:styleId="Style_26" w:type="paragraph">
    <w:name w:val="ConsPlusTextList"/>
    <w:link w:val="Style_26_ch"/>
    <w:pPr>
      <w:widowControl w:val="0"/>
      <w:ind/>
    </w:pPr>
    <w:rPr>
      <w:rFonts w:ascii="Times New Roman" w:hAnsi="Times New Roman"/>
      <w:sz w:val="24"/>
    </w:rPr>
  </w:style>
  <w:style w:styleId="Style_26_ch" w:type="character">
    <w:name w:val="ConsPlusTextList"/>
    <w:link w:val="Style_26"/>
    <w:rPr>
      <w:rFonts w:ascii="Times New Roman" w:hAnsi="Times New Roman"/>
      <w:sz w:val="24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_rels/header3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2025-03-13T06:33:51Z</dcterms:modified>
</cp:coreProperties>
</file>