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  <w:rPr>
          <w:rFonts w:ascii="Times New Roman" w:hAnsi="Times New Roman"/>
          <w:color w:val="000000"/>
        </w:rPr>
      </w:pPr>
    </w:p>
    <w:p w14:paraId="14000000">
      <w:pPr>
        <w:pStyle w:val="Style_2"/>
        <w:ind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СОБРАНИЕ ДЕПУТАТОВ ЕЛИЗОВСКОГО ГОРОДСКОГО ПОСЕЛЕНИЯ</w:t>
      </w:r>
    </w:p>
    <w:p w14:paraId="15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КАМЧАТСКОГО КРАЯ</w:t>
      </w:r>
    </w:p>
    <w:p w14:paraId="16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17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РЕШЕНИЕ</w:t>
      </w:r>
    </w:p>
    <w:p w14:paraId="18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18 октября 2024 г. N 494</w:t>
      </w:r>
    </w:p>
    <w:p w14:paraId="19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1A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 ПРИНЯТИИ МУНИЦИПАЛЬНОГО НОРМАТИВНОГО ПРАВОВОГО АКТА</w:t>
      </w:r>
    </w:p>
    <w:p w14:paraId="1B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"ПОРЯДОК УСТАНОВЛЕНИЯ И ВВЕДЕНИЯ В ДЕЙСТВИЕ НА ТЕРРИТОРИИ</w:t>
      </w:r>
    </w:p>
    <w:p w14:paraId="1C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ГОРОДСКОГО ПОСЕЛЕНИЯ ТУРИСТИЧЕСКОГО НАЛОГА</w:t>
      </w:r>
    </w:p>
    <w:p w14:paraId="1D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 2025 ГОД"</w:t>
      </w:r>
    </w:p>
    <w:p w14:paraId="1E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1F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491974&amp;date=04.03.2025ОвнесенииизмененийвчастипервуюивторуюНалоговогокодексаРоссийскойФедерации,отдельныезаконодательныеактыРоссийскойФедерацииипризнанииутратившимисилуотдельныхположенийзаконодательныхактовРоссийскойФедерации(с изм. и доп., вступ. в силу с 01.01.2025) {КонсультантПлюс}" \o "Федеральный закон от 12.07.2024 N 176-ФЗ (ред. от 12.12.2024)"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"https://login.consultant.ru/link/?req=doc&amp;base=LAW&amp;n=480999&amp;date=04.03.2025ОбобщихпринципахорганизацииместногосамоуправлениявРоссийскойФедерации(с изм. и доп., вступ. в силу с 01.01.2025) {КонсультантПлюс}" \o "Федеральный закон от 06.10.2003 N 131-ФЗ (ред. от 13.12.2024)"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"https://login.consultant.ru/link/?req=doc&amp;base=RLAW296&amp;n=213526&amp;date=04.03.2025&amp;dst=100267&amp;field=134" \o "Устав Елизовского городского поселения Елизовского муниципального района в Камчатском крае (принят Решением Собрания Депутатов Елизовского городского поселения от 31.07.2006) (ред. от 26.12.2024) 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Уставом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Елизовского городского поселения Елизовского муниципального района в Камчатском крае, Собрание депутатов Елизовского городского поселения</w:t>
      </w:r>
    </w:p>
    <w:p w14:paraId="20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1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РЕШИЛО:</w:t>
      </w:r>
    </w:p>
    <w:p w14:paraId="22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3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1. Принять муниципальный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"P29" \o "МУНИЦИПАЛЬНЫЙ НОРМАТИВНЫЙ ПРАВОВОЙ АКТ"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нормативный правовой акт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"Порядок установления и введения в действие на территории Елизовского городского поселения туристического налога на 2025 год".</w:t>
      </w:r>
    </w:p>
    <w:p w14:paraId="24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2. Направить муниципальный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"P29" \o "МУНИЦИПАЛЬНЫЙ НОРМАТИВНЫЙ ПРАВОВОЙ АКТ"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нормативный правовой акт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"Порядок установления и введения в действие на территории Елизовского городского поселения туристического налога на 2025 год" главе Елизовского городского поселения для подписания и опубликования.</w:t>
      </w:r>
    </w:p>
    <w:p w14:paraId="25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6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Врип главы</w:t>
      </w:r>
    </w:p>
    <w:p w14:paraId="27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городского поселения -</w:t>
      </w:r>
    </w:p>
    <w:p w14:paraId="28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председатель Собрания депутатов</w:t>
      </w:r>
    </w:p>
    <w:p w14:paraId="29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городского поселения</w:t>
      </w:r>
    </w:p>
    <w:p w14:paraId="2A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Л.С.БОГРАТЕОН</w:t>
      </w:r>
    </w:p>
    <w:p w14:paraId="2B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C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D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E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F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30000000">
      <w:pPr>
        <w:pStyle w:val="Style_2"/>
        <w:ind/>
        <w:jc w:val="center"/>
        <w:outlineLvl w:val="0"/>
        <w:rPr>
          <w:rFonts w:ascii="Times New Roman" w:hAnsi="Times New Roman"/>
          <w:color w:val="000000"/>
        </w:rPr>
      </w:pPr>
      <w:bookmarkStart w:id="1" w:name="P29"/>
      <w:bookmarkEnd w:id="1"/>
      <w:r>
        <w:rPr>
          <w:rFonts w:ascii="Times New Roman" w:hAnsi="Times New Roman"/>
          <w:color w:val="000000"/>
          <w:sz w:val="24"/>
        </w:rPr>
        <w:t>МУНИЦИПАЛЬНЫЙ НОРМАТИВНЫЙ ПРАВОВОЙ АКТ</w:t>
      </w:r>
    </w:p>
    <w:p w14:paraId="31000000">
      <w:pPr>
        <w:pStyle w:val="Style_2"/>
        <w:ind/>
        <w:jc w:val="center"/>
        <w:rPr>
          <w:rFonts w:ascii="Times New Roman" w:hAnsi="Times New Roman"/>
          <w:color w:val="000000"/>
        </w:rPr>
      </w:pPr>
    </w:p>
    <w:p w14:paraId="32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ПОРЯДОК УСТАНОВЛЕНИЯ И ВВЕДЕНИЯ В ДЕЙСТВИЕ НА ТЕРРИТОРИИ</w:t>
      </w:r>
    </w:p>
    <w:p w14:paraId="33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ГОРОДСКОГО ПОСЕЛЕНИЯ ТУРИСТИЧЕСКОГО НАЛОГА</w:t>
      </w:r>
    </w:p>
    <w:p w14:paraId="34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 2025 ГОД</w:t>
      </w:r>
    </w:p>
    <w:p w14:paraId="35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36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Принят</w:t>
      </w:r>
    </w:p>
    <w:p w14:paraId="37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Решением Собрания депутатов</w:t>
      </w:r>
    </w:p>
    <w:p w14:paraId="38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городского поселения</w:t>
      </w:r>
    </w:p>
    <w:p w14:paraId="39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18 октября 2024 года N 494</w:t>
      </w:r>
    </w:p>
    <w:p w14:paraId="3A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3B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1. Общие положения</w:t>
      </w:r>
    </w:p>
    <w:p w14:paraId="3C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3D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 Установить и ввести в действие на территории Елизовского городского поселения туристический налог с 1 января 2025 года.</w:t>
      </w:r>
    </w:p>
    <w:p w14:paraId="3E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3F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2. Налогоплательщики. Объект налогообложения</w:t>
      </w:r>
    </w:p>
    <w:p w14:paraId="40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1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Налогоплательщиками налога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42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3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3. Налоговая база</w:t>
      </w:r>
    </w:p>
    <w:p w14:paraId="44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5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1.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 с учетом условий, установленных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"https://login.consultant.ru/link/?req=doc&amp;base=LAW&amp;n=494979&amp;date=04.03.2025&amp;dst=26420&amp;field=134кодексРоссийскойФедерации(частьвторая)от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частью 2 статьи 418.4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46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2. Установлены следующие дополнительные категории физических лиц, стоимость услуг по временному проживанию которых, не включается в налоговую базу, при условии предоставления налогоплательщику документов, подтверждающих соответствующий статус физического лица:</w:t>
      </w:r>
    </w:p>
    <w:p w14:paraId="47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- лица, зарегистрированные по месту жительства в Камчатском крае;</w:t>
      </w:r>
    </w:p>
    <w:p w14:paraId="48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- члены многодетных семей;</w:t>
      </w:r>
    </w:p>
    <w:p w14:paraId="49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- лица, имеющие право на получение социальной поддержки 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470690&amp;date=04.03.2025Осоциальнойзащитеграждан,подвергшихсявоздействиюрадиациивследствиекатастрофынаЧернобыльскойАЭС{КонсультантПлюс}" \o "Закон РФ от 15.05.1991 N 1244-1 (ред. от 25.12.2023)"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466512&amp;date=04.03.2025ОсоциальнойзащитегражданРоссийскойФедерации,подвергшихсявоздействиюрадиациивследствиеавариив1957годунапроизводственномобъединенииМаякисбросоврадиоактивныхотходовврекуТеча(с изм. и доп., вступ. в силу с 01.07.2024) {КонсультантПлюс}" \o "Федеральный закон от 26.11.1998 N 175-ФЗ (ред. от 10.07.2023)"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466514&amp;date=04.03.2025Осоциальныхгарантияхгражданам,подвергшимсярадиационномувоздействиювследствиеядерныхиспытанийнаСемипалатинскомполигоне(с изм. и доп., вступ. в силу с 01.07.2024) {КонсультантПлюс}" \o "Федеральный закон от 10.01.2002 N 2-ФЗ (ред. от 10.07.2023)"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4A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- граждане, удостоенные звания "Почетный гражданин города Елизово, Елизовского муниципального района";</w:t>
      </w:r>
    </w:p>
    <w:p w14:paraId="4B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- членам семей участников специальной военной операции,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"https://login.consultant.ru/link/?req=doc&amp;base=LAW&amp;n=494979&amp;date=04.03.2025&amp;dst=101116&amp;field=134кодексРоссийскойФедерации(частьвторая)от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пункте 6.1 статьи 210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14:paraId="4C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D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4. Налоговые ставки</w:t>
      </w:r>
    </w:p>
    <w:p w14:paraId="4E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F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 Установить ставку туристического налога на 2025 год в размере 1 процента от налоговой базы.</w:t>
      </w:r>
    </w:p>
    <w:p w14:paraId="50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51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5. Налоговый период</w:t>
      </w:r>
    </w:p>
    <w:p w14:paraId="52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53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 Налоговым периодом признается квартал.</w:t>
      </w:r>
    </w:p>
    <w:p w14:paraId="54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55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6. Порядок исчисления налога и сроки уплаты налога</w:t>
      </w:r>
    </w:p>
    <w:p w14:paraId="56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57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58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 случае,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59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2. Налогоплательщики исчисляют сумму налога самостоятельно и по итогам налогового периода представляют налоговую декларацию в соответствии с установленными требованиями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"https://login.consultant.ru/link/?req=doc&amp;base=LAW&amp;n=494979&amp;date=04.03.2025&amp;dst=26442&amp;field=134кодексРоссийскойФедерации(частьвторая)от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418.9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5A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3. Порядок и сроки уплаты туристического налога установлены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418.8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5B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5C000000">
      <w:pPr>
        <w:pStyle w:val="Style_2"/>
        <w:ind w:firstLine="540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7. Заключительные положения</w:t>
      </w:r>
    </w:p>
    <w:p w14:paraId="5D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5E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 Настоящий муниципальный нормативный правовой акт вступает в силу с 1 января 2025 года, но не ранее чем по истечении одного месяца со дня официального опубликования и не ранее первого числа очередного налогового периода.</w:t>
      </w:r>
    </w:p>
    <w:p w14:paraId="5F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60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Врип главы</w:t>
      </w:r>
    </w:p>
    <w:p w14:paraId="61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Елизовского городского поселения</w:t>
      </w:r>
    </w:p>
    <w:p w14:paraId="62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Л.С.БОГРАТЕОН</w:t>
      </w:r>
    </w:p>
    <w:p w14:paraId="63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64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N 155-НПА</w:t>
      </w:r>
    </w:p>
    <w:p w14:paraId="65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18 октября 2024 года</w:t>
      </w:r>
    </w:p>
    <w:p w14:paraId="66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67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68000000">
      <w:pPr>
        <w:pStyle w:val="Style_1"/>
        <w:spacing w:after="100" w:before="100"/>
        <w:ind/>
        <w:jc w:val="both"/>
        <w:rPr>
          <w:rFonts w:ascii="Times New Roman" w:hAnsi="Times New Roman"/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Собрания депутатов Елизовского городского поселения Камчатского края от 18.10.2024 N 494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принятии муниципальн...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Собрания депутатов Елизовского городского поселения Камчатского края от 18.10.2024 N 494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принятии муниципальн...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extList"/>
    <w:link w:val="Style_8_ch"/>
    <w:pPr>
      <w:widowControl w:val="0"/>
      <w:ind/>
    </w:pPr>
    <w:rPr>
      <w:rFonts w:ascii="Times New Roman" w:hAnsi="Times New Roman"/>
      <w:sz w:val="24"/>
    </w:rPr>
  </w:style>
  <w:style w:styleId="Style_8_ch" w:type="character">
    <w:name w:val="ConsPlusTextList"/>
    <w:link w:val="Style_8"/>
    <w:rPr>
      <w:rFonts w:ascii="Times New Roman" w:hAnsi="Times New Roman"/>
      <w:sz w:val="24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  <w:sz w:val="20"/>
    </w:rPr>
  </w:style>
  <w:style w:styleId="Style_10_ch" w:type="character">
    <w:name w:val="ConsPlusNonformat"/>
    <w:link w:val="Style_10"/>
    <w:rPr>
      <w:rFonts w:ascii="Courier New" w:hAnsi="Courier New"/>
      <w:sz w:val="20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Cell"/>
    <w:link w:val="Style_13_ch"/>
    <w:pPr>
      <w:widowControl w:val="0"/>
      <w:ind/>
    </w:pPr>
    <w:rPr>
      <w:rFonts w:ascii="Courier New" w:hAnsi="Courier New"/>
      <w:sz w:val="20"/>
    </w:rPr>
  </w:style>
  <w:style w:styleId="Style_13_ch" w:type="character">
    <w:name w:val="ConsPlusCell"/>
    <w:link w:val="Style_13"/>
    <w:rPr>
      <w:rFonts w:ascii="Courier New" w:hAnsi="Courier New"/>
      <w:sz w:val="20"/>
    </w:rPr>
  </w:style>
  <w:style w:styleId="Style_14" w:type="paragraph">
    <w:name w:val="ConsPlusJurTerm"/>
    <w:link w:val="Style_14_ch"/>
    <w:pPr>
      <w:widowControl w:val="0"/>
      <w:ind/>
    </w:pPr>
    <w:rPr>
      <w:rFonts w:ascii="Tahoma" w:hAnsi="Tahoma"/>
      <w:sz w:val="26"/>
    </w:rPr>
  </w:style>
  <w:style w:styleId="Style_14_ch" w:type="character">
    <w:name w:val="ConsPlusJurTerm"/>
    <w:link w:val="Style_14"/>
    <w:rPr>
      <w:rFonts w:ascii="Tahoma" w:hAnsi="Tahoma"/>
      <w:sz w:val="26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ConsPlusDocList"/>
    <w:link w:val="Style_16_ch"/>
    <w:pPr>
      <w:widowControl w:val="0"/>
      <w:ind/>
    </w:pPr>
    <w:rPr>
      <w:rFonts w:ascii="Tahoma" w:hAnsi="Tahoma"/>
      <w:sz w:val="18"/>
    </w:rPr>
  </w:style>
  <w:style w:styleId="Style_16_ch" w:type="character">
    <w:name w:val="ConsPlusDocList"/>
    <w:link w:val="Style_16"/>
    <w:rPr>
      <w:rFonts w:ascii="Tahoma" w:hAnsi="Tahoma"/>
      <w:sz w:val="18"/>
    </w:rPr>
  </w:style>
  <w:style w:styleId="Style_17" w:type="paragraph">
    <w:name w:val="ConsPlusDocList"/>
    <w:link w:val="Style_17_ch"/>
    <w:pPr>
      <w:widowControl w:val="0"/>
      <w:ind/>
    </w:pPr>
    <w:rPr>
      <w:rFonts w:ascii="Tahoma" w:hAnsi="Tahoma"/>
      <w:sz w:val="18"/>
    </w:rPr>
  </w:style>
  <w:style w:styleId="Style_17_ch" w:type="character">
    <w:name w:val="ConsPlusDocList"/>
    <w:link w:val="Style_17"/>
    <w:rPr>
      <w:rFonts w:ascii="Tahoma" w:hAnsi="Tahoma"/>
      <w:sz w:val="1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ConsPlusTextList"/>
    <w:link w:val="Style_20_ch"/>
    <w:pPr>
      <w:widowControl w:val="0"/>
      <w:ind/>
    </w:pPr>
    <w:rPr>
      <w:rFonts w:ascii="Times New Roman" w:hAnsi="Times New Roman"/>
      <w:sz w:val="24"/>
    </w:rPr>
  </w:style>
  <w:style w:styleId="Style_20_ch" w:type="character">
    <w:name w:val="ConsPlusTextList"/>
    <w:link w:val="Style_20"/>
    <w:rPr>
      <w:rFonts w:ascii="Times New Roman" w:hAnsi="Times New Roman"/>
      <w:sz w:val="24"/>
    </w:rPr>
  </w:style>
  <w:style w:styleId="Style_21" w:type="paragraph">
    <w:name w:val="ConsPlusCell"/>
    <w:link w:val="Style_21_ch"/>
    <w:pPr>
      <w:widowControl w:val="0"/>
      <w:ind/>
    </w:pPr>
    <w:rPr>
      <w:rFonts w:ascii="Courier New" w:hAnsi="Courier New"/>
      <w:sz w:val="20"/>
    </w:rPr>
  </w:style>
  <w:style w:styleId="Style_21_ch" w:type="character">
    <w:name w:val="ConsPlusCell"/>
    <w:link w:val="Style_21"/>
    <w:rPr>
      <w:rFonts w:ascii="Courier New" w:hAnsi="Courier New"/>
      <w:sz w:val="2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  <w:sz w:val="24"/>
    </w:rPr>
  </w:style>
  <w:style w:styleId="Style_26_ch" w:type="character">
    <w:name w:val="ConsPlusTitle"/>
    <w:link w:val="Style_26"/>
    <w:rPr>
      <w:rFonts w:ascii="Arial" w:hAnsi="Arial"/>
      <w:b w:val="1"/>
      <w:sz w:val="24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TitlePage"/>
    <w:link w:val="Style_29_ch"/>
    <w:pPr>
      <w:widowControl w:val="0"/>
      <w:ind/>
    </w:pPr>
    <w:rPr>
      <w:rFonts w:ascii="Tahoma" w:hAnsi="Tahoma"/>
      <w:sz w:val="20"/>
    </w:rPr>
  </w:style>
  <w:style w:styleId="Style_29_ch" w:type="character">
    <w:name w:val="ConsPlusTitlePage"/>
    <w:link w:val="Style_29"/>
    <w:rPr>
      <w:rFonts w:ascii="Tahoma" w:hAnsi="Tahoma"/>
      <w:sz w:val="20"/>
    </w:rPr>
  </w:style>
  <w:style w:styleId="Style_30" w:type="paragraph">
    <w:name w:val="ConsPlusTextList"/>
    <w:link w:val="Style_30_ch"/>
    <w:pPr>
      <w:widowControl w:val="0"/>
      <w:ind/>
    </w:pPr>
    <w:rPr>
      <w:rFonts w:ascii="Times New Roman" w:hAnsi="Times New Roman"/>
      <w:sz w:val="24"/>
    </w:rPr>
  </w:style>
  <w:style w:styleId="Style_30_ch" w:type="character">
    <w:name w:val="ConsPlusTextList"/>
    <w:link w:val="Style_30"/>
    <w:rPr>
      <w:rFonts w:ascii="Times New Roman" w:hAnsi="Times New Roman"/>
      <w:sz w:val="24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ConsPlusTextList"/>
    <w:link w:val="Style_36_ch"/>
    <w:pPr>
      <w:widowControl w:val="0"/>
      <w:ind/>
    </w:pPr>
    <w:rPr>
      <w:rFonts w:ascii="Times New Roman" w:hAnsi="Times New Roman"/>
      <w:sz w:val="24"/>
    </w:rPr>
  </w:style>
  <w:style w:styleId="Style_36_ch" w:type="character">
    <w:name w:val="ConsPlusTextList"/>
    <w:link w:val="Style_36"/>
    <w:rPr>
      <w:rFonts w:ascii="Times New Roman" w:hAnsi="Times New Roman"/>
      <w:sz w:val="24"/>
    </w:rPr>
  </w:style>
  <w:style w:styleId="Style_37" w:type="paragraph">
    <w:name w:val="ConsPlusTitlePage"/>
    <w:link w:val="Style_37_ch"/>
    <w:pPr>
      <w:widowControl w:val="0"/>
      <w:ind/>
    </w:pPr>
    <w:rPr>
      <w:rFonts w:ascii="Tahoma" w:hAnsi="Tahoma"/>
      <w:sz w:val="20"/>
    </w:rPr>
  </w:style>
  <w:style w:styleId="Style_37_ch" w:type="character">
    <w:name w:val="ConsPlusTitlePage"/>
    <w:link w:val="Style_37"/>
    <w:rPr>
      <w:rFonts w:ascii="Tahoma" w:hAnsi="Tahoma"/>
      <w:sz w:val="20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38" w:type="paragraph">
    <w:name w:val="ConsPlusJurTerm"/>
    <w:link w:val="Style_38_ch"/>
    <w:pPr>
      <w:widowControl w:val="0"/>
      <w:ind/>
    </w:pPr>
    <w:rPr>
      <w:rFonts w:ascii="Tahoma" w:hAnsi="Tahoma"/>
      <w:sz w:val="26"/>
    </w:rPr>
  </w:style>
  <w:style w:styleId="Style_38_ch" w:type="character">
    <w:name w:val="ConsPlusJurTerm"/>
    <w:link w:val="Style_38"/>
    <w:rPr>
      <w:rFonts w:ascii="Tahoma" w:hAnsi="Tahoma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2025-03-13T06:58:28Z</dcterms:modified>
</cp:coreProperties>
</file>