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rFonts w:ascii="Times New Roman" w:hAnsi="Times New Roman"/>
          <w:color w:val="000000"/>
        </w:rPr>
      </w:pPr>
    </w:p>
    <w:p w14:paraId="14000000">
      <w:pPr>
        <w:pStyle w:val="Style_2"/>
        <w:ind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ДУМА ЕЛИЗОВСКОГО МУНИЦИПАЛЬНОГО РАЙОНА</w:t>
      </w:r>
    </w:p>
    <w:p w14:paraId="15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КАМЧАТСКОГО КРАЯ</w:t>
      </w:r>
    </w:p>
    <w:p w14:paraId="16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7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12 ноября 2024 г. N 2012</w:t>
      </w:r>
    </w:p>
    <w:p w14:paraId="19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 ПРИНЯТИИ НОРМАТИВНОГО ПРАВОВОГО АКТА</w:t>
      </w:r>
    </w:p>
    <w:p w14:paraId="1B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"О ТУРИСТИЧЕСКОМ НАЛОГЕ НА МЕЖСЕЛЕННЫХ ТЕРРИТОРИЯХ</w:t>
      </w:r>
    </w:p>
    <w:p w14:paraId="1C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МУНИЦИПАЛЬНОГО РАЙОНА"</w:t>
      </w:r>
    </w:p>
    <w:p w14:paraId="1D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1E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Рассмотрев внесенный администрацией Елизовского муниципального района проект нормативного правового акта "О туристическом налоге на межселенных территориях Елизовского муниципального района", руководствуясь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"https://login.consultant.ru/link/?req=doc&amp;base=LAW&amp;n=480999&amp;date=04.03.2025ОбобщихпринципахорганизацииместногосамоуправлениявРоссийскойФедерации(с изм. и доп., вступ. в силу с 01.01.2025) {КонсультантПлюс}" \o "Федеральный закон от 06.10.2003 N 131-ФЗ (ред. от 13.12.2024)"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24.11.1996 N 132-ФЗ "Об основах туристской деятельности в Российской Федерации",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491974&amp;date=04.03.2025ОвнесенииизмененийвчастипервуюивторуюНалоговогокодексаРоссийскойФедерации,отдельныезаконодательныеактыРоссийскойФедерацииипризнанииутратившимисилуотдельныхположенийзаконодательныхактовРоссийскойФедерации(с изм. и доп., вступ. в силу с 01.01.2025) {КонсультантПлюс}" \o "Федеральный закон от 12.07.2024 N 176-ФЗ (ред. от 12.12.2024)"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"https://login.consultant.ru/link/?req=doc&amp;base=RLAW296&amp;n=214253&amp;date=04.03.2025" \o "Устав Елизовского муниципального района Камчатского края (принят Решением Думы Елизовского муниципального района от 21.09.2006 N 204) (ред. от 19.11.2024)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Уставом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Елизовского муниципального района, Дума Елизовского муниципального района</w:t>
      </w:r>
    </w:p>
    <w:p w14:paraId="1F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0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РЕШИЛА:</w:t>
      </w:r>
    </w:p>
    <w:p w14:paraId="21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Принять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"P27" \o "НОРМАТИВНЫЙ ПРАВОВОЙ АКТ"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нормативный правовой акт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"О туристическом налоге на межселенных территориях Елизовского муниципального района".</w:t>
      </w:r>
    </w:p>
    <w:p w14:paraId="23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2. Направить нормативный правовой акт, принятый настоящим Решением, врип главы Елизовского муниципального района для подписания и опубликования в установленном порядке.</w:t>
      </w:r>
    </w:p>
    <w:p w14:paraId="24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5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Председатель Думы</w:t>
      </w:r>
    </w:p>
    <w:p w14:paraId="26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муниципального района</w:t>
      </w:r>
    </w:p>
    <w:p w14:paraId="27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А.Ю.ЛИПАТОВ</w:t>
      </w:r>
    </w:p>
    <w:p w14:paraId="2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9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A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B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C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D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E000000">
      <w:pPr>
        <w:pStyle w:val="Style_2"/>
        <w:ind/>
        <w:jc w:val="center"/>
        <w:outlineLvl w:val="0"/>
        <w:rPr>
          <w:rFonts w:ascii="Times New Roman" w:hAnsi="Times New Roman"/>
          <w:color w:val="000000"/>
        </w:rPr>
      </w:pPr>
      <w:bookmarkStart w:id="1" w:name="P27"/>
      <w:bookmarkEnd w:id="1"/>
      <w:r>
        <w:rPr>
          <w:rFonts w:ascii="Times New Roman" w:hAnsi="Times New Roman"/>
          <w:color w:val="000000"/>
          <w:sz w:val="24"/>
        </w:rPr>
        <w:t>НОРМАТИВНЫЙ ПРАВОВОЙ АКТ</w:t>
      </w:r>
    </w:p>
    <w:p w14:paraId="2F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30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 ТУРИСТИЧЕСКОМ НАЛОГЕ НА МЕЖСЕЛЕННЫХ ТЕРРИТОРИЯХ</w:t>
      </w:r>
    </w:p>
    <w:p w14:paraId="31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МУНИЦИПАЛЬНОГО РАЙОНА</w:t>
      </w:r>
    </w:p>
    <w:p w14:paraId="3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3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Принят Решением Думы</w:t>
      </w:r>
    </w:p>
    <w:p w14:paraId="34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муниципального района</w:t>
      </w:r>
    </w:p>
    <w:p w14:paraId="35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 от 12.11.2024 N 2012</w:t>
      </w:r>
    </w:p>
    <w:p w14:paraId="36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7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1. Общие положения</w:t>
      </w:r>
    </w:p>
    <w:p w14:paraId="3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9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Туристический налог (далее - налог) на межселенной территории Елизовского муниципального района устанавливается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491974&amp;date=04.03.2025&amp;dst=100922&amp;field=134ОвнесенииизмененийвчастипервуюивторуюНалоговогокодексаРоссийскойФедерации,отдельныезаконодательныеактыРоссийскойФедерацииипризнанииутратившимисилуотдельныхположенийзаконодательныхактовРоссийскойФедерации(с изм. и доп., вступ. в силу с 01.01.2025) {КонсультантПлюс}" \o "Федеральный закон от 12.07.2024 N 176-ФЗ (ред. от 12.12.2024)"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83 статьи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и Налоговым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"https://login.consultant.ru/link/?req=doc&amp;base=LAW&amp;n=483130&amp;date=04.03.2025кодексРоссийскойФедерации(частьпервая)от 31.07.1998 N 146-ФЗ (ред. от 29.11.2024, с изм. от 21.01.2025) (с изм. и доп., вступ. в силу с 05.02.2025)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кодексом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Российской Федерации.</w:t>
      </w:r>
    </w:p>
    <w:p w14:paraId="3A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B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2. Налоговая база</w:t>
      </w:r>
    </w:p>
    <w:p w14:paraId="3C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D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статье - услуга по временному проживанию) без учета сумм налога и налога на добавленную стоимость.</w:t>
      </w:r>
    </w:p>
    <w:p w14:paraId="3E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физическим лицам, указанным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"https://login.consultant.ru/link/?req=doc&amp;base=LAW&amp;n=494979&amp;date=04.03.2025&amp;dst=26420&amp;field=134кодексРоссийскойФедерации(частьвторая)от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части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кодекса, а также следующим категориям граждан:</w:t>
      </w:r>
    </w:p>
    <w:p w14:paraId="3F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bookmarkStart w:id="2" w:name="P44"/>
      <w:bookmarkEnd w:id="2"/>
      <w:r>
        <w:rPr>
          <w:rFonts w:ascii="Times New Roman" w:hAnsi="Times New Roman"/>
          <w:color w:val="000000"/>
          <w:sz w:val="24"/>
        </w:rPr>
        <w:t>1) гражданам, зарегистрированным по месту жительства в Камчатском крае;</w:t>
      </w:r>
    </w:p>
    <w:p w14:paraId="40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bookmarkStart w:id="3" w:name="P45"/>
      <w:bookmarkEnd w:id="3"/>
      <w:r>
        <w:rPr>
          <w:rFonts w:ascii="Times New Roman" w:hAnsi="Times New Roman"/>
          <w:color w:val="000000"/>
          <w:sz w:val="24"/>
        </w:rPr>
        <w:t>2) Почетным гражданам Елизовского района;</w:t>
      </w:r>
    </w:p>
    <w:p w14:paraId="41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3) членам семей погибших (умерших) участников боевых действий;</w:t>
      </w:r>
    </w:p>
    <w:p w14:paraId="42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bookmarkStart w:id="4" w:name="P47"/>
      <w:bookmarkEnd w:id="4"/>
      <w:r>
        <w:rPr>
          <w:rFonts w:ascii="Times New Roman" w:hAnsi="Times New Roman"/>
          <w:color w:val="000000"/>
          <w:sz w:val="24"/>
        </w:rPr>
        <w:t>4) лицам, подвергшимся воздействию радиации вследствие катастрофы на Чернобыльской АЭС.</w:t>
      </w:r>
    </w:p>
    <w:p w14:paraId="43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Статус физического лица, указанного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"P44" \o "1) гражданам, зарегистрированным по месту жительства в Камчатском крае;"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подпункте 1 пункта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настоящей статьи, подтверждается паспортом гражданина Российской Федерации, удостоверяющим личность гражданина Российской Федерации на территории Российской Федерации, с отметкой о регистрации по месту жительства в Камчатском крае.</w:t>
      </w:r>
    </w:p>
    <w:p w14:paraId="44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Статус физического лица, указанного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"P45" \o "2) Почетным гражданам Елизовского района;"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подпунктах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"P47" \o "4) лицам, подвергшимся воздействию радиации вследствие катастрофы на Чернобыльской АЭС."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4 пункта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настоящей статьи, подтверждается соответствующим удостоверением установленного законодательством Российской Федерации образца.</w:t>
      </w:r>
    </w:p>
    <w:p w14:paraId="45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46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3. Налоговая ставка</w:t>
      </w:r>
    </w:p>
    <w:p w14:paraId="47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4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Налоговая ставка устанавливается в размере:</w:t>
      </w:r>
    </w:p>
    <w:p w14:paraId="49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а) 1 процент от налоговой базы в 2025 году;</w:t>
      </w:r>
    </w:p>
    <w:p w14:paraId="4A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б) 2 процента от налоговой базы в 2026 году;</w:t>
      </w:r>
    </w:p>
    <w:p w14:paraId="4B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в) 3 процента от налоговой базы в 2027 году;</w:t>
      </w:r>
    </w:p>
    <w:p w14:paraId="4C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г) 4 процента от налоговой базы в 2028 году;</w:t>
      </w:r>
    </w:p>
    <w:p w14:paraId="4D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д) 5 процентов от налоговой базы, начиная с 2029 года.</w:t>
      </w:r>
    </w:p>
    <w:p w14:paraId="4E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4F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4. Порядок и сроки уплаты туристического налога</w:t>
      </w:r>
    </w:p>
    <w:p w14:paraId="50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51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bookmarkStart w:id="5" w:name="P62"/>
      <w:bookmarkEnd w:id="5"/>
      <w:r>
        <w:rPr>
          <w:rFonts w:ascii="Times New Roman" w:hAnsi="Times New Roman"/>
          <w:color w:val="000000"/>
          <w:sz w:val="24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52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В случае если исчисленная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"P62" \o "1.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частью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настоящей статьи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53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3. Налоговым периодом по налогу является квартал.</w:t>
      </w:r>
    </w:p>
    <w:p w14:paraId="54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4. Порядок и сроки уплаты налога и авансовых платежей по налогу установить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55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56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5. Заключительные положения</w:t>
      </w:r>
    </w:p>
    <w:p w14:paraId="57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5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Настоящий нормативный правовой акт вступает в силу после его официального опубликования и подлежит применению с 01 января 2025 года.</w:t>
      </w:r>
    </w:p>
    <w:p w14:paraId="59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5A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Врип главы</w:t>
      </w:r>
    </w:p>
    <w:p w14:paraId="5B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муниципального района</w:t>
      </w:r>
    </w:p>
    <w:p w14:paraId="5C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Е.А.ЩЕРБАК</w:t>
      </w:r>
    </w:p>
    <w:p w14:paraId="5D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12.11.2024</w:t>
      </w:r>
    </w:p>
    <w:p w14:paraId="5E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N 402</w:t>
      </w:r>
    </w:p>
    <w:p w14:paraId="5F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60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61000000">
      <w:pPr>
        <w:pStyle w:val="Style_1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Елизовского муниципального района Камчатского края от 12.11.2024 N 2012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принятии нормативного правового 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Елизовского муниципального района Камчатского края от 12.11.2024 N 2012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принятии нормативного правового 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ConsPlusCell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Cell"/>
    <w:link w:val="Style_3"/>
    <w:rPr>
      <w:rFonts w:ascii="Courier New" w:hAnsi="Courier New"/>
      <w:sz w:val="20"/>
    </w:rPr>
  </w:style>
  <w:style w:styleId="Style_4" w:type="paragraph">
    <w:name w:val="Endnote"/>
    <w:link w:val="Style_4_ch"/>
    <w:pPr>
      <w:ind w:firstLine="851" w:left="0"/>
      <w:jc w:val="both"/>
    </w:pPr>
    <w:rPr>
      <w:rFonts w:ascii="XO Thames" w:hAnsi="XO Thames"/>
      <w:sz w:val="22"/>
    </w:rPr>
  </w:style>
  <w:style w:styleId="Style_4_ch" w:type="character">
    <w:name w:val="Endnote"/>
    <w:link w:val="Style_4"/>
    <w:rPr>
      <w:rFonts w:ascii="XO Thames" w:hAnsi="XO Thames"/>
      <w:sz w:val="22"/>
    </w:rPr>
  </w:style>
  <w:style w:styleId="Style_5" w:type="paragraph">
    <w:name w:val="toc 2"/>
    <w:next w:val="Style_6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7" w:type="paragraph">
    <w:name w:val="toc 4"/>
    <w:next w:val="Style_6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6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6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6" w:type="paragraph">
    <w:name w:val="Normal"/>
    <w:link w:val="Style_6_ch"/>
    <w:uiPriority w:val="0"/>
    <w:qFormat/>
  </w:style>
  <w:style w:styleId="Style_6_ch" w:type="character">
    <w:name w:val="Normal"/>
    <w:link w:val="Style_6"/>
  </w:style>
  <w:style w:styleId="Style_10" w:type="paragraph">
    <w:name w:val="heading 3"/>
    <w:next w:val="Style_6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sz w:val="26"/>
    </w:rPr>
  </w:style>
  <w:style w:styleId="Style_11_ch" w:type="character">
    <w:name w:val="ConsPlusJurTerm"/>
    <w:link w:val="Style_11"/>
    <w:rPr>
      <w:rFonts w:ascii="Tahoma" w:hAnsi="Tahoma"/>
      <w:sz w:val="26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sz w:val="24"/>
    </w:rPr>
  </w:style>
  <w:style w:styleId="Style_14_ch" w:type="character">
    <w:name w:val="ConsPlusTitle"/>
    <w:link w:val="Style_14"/>
    <w:rPr>
      <w:rFonts w:ascii="Arial" w:hAnsi="Arial"/>
      <w:b w:val="1"/>
      <w:sz w:val="24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ConsPlusCell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Cell"/>
    <w:link w:val="Style_17"/>
    <w:rPr>
      <w:rFonts w:ascii="Courier New" w:hAnsi="Courier New"/>
      <w:sz w:val="20"/>
    </w:rPr>
  </w:style>
  <w:style w:styleId="Style_18" w:type="paragraph">
    <w:name w:val="ConsPlusDocList"/>
    <w:link w:val="Style_18_ch"/>
    <w:pPr>
      <w:widowControl w:val="0"/>
      <w:ind/>
    </w:pPr>
    <w:rPr>
      <w:rFonts w:ascii="Tahoma" w:hAnsi="Tahoma"/>
      <w:sz w:val="18"/>
    </w:rPr>
  </w:style>
  <w:style w:styleId="Style_18_ch" w:type="character">
    <w:name w:val="ConsPlusDocList"/>
    <w:link w:val="Style_18"/>
    <w:rPr>
      <w:rFonts w:ascii="Tahoma" w:hAnsi="Tahoma"/>
      <w:sz w:val="18"/>
    </w:rPr>
  </w:style>
  <w:style w:styleId="Style_19" w:type="paragraph">
    <w:name w:val="ConsPlusTextList"/>
    <w:link w:val="Style_19_ch"/>
    <w:pPr>
      <w:widowControl w:val="0"/>
      <w:ind/>
    </w:pPr>
    <w:rPr>
      <w:rFonts w:ascii="Times New Roman" w:hAnsi="Times New Roman"/>
      <w:sz w:val="24"/>
    </w:rPr>
  </w:style>
  <w:style w:styleId="Style_19_ch" w:type="character">
    <w:name w:val="ConsPlusTextList"/>
    <w:link w:val="Style_19"/>
    <w:rPr>
      <w:rFonts w:ascii="Times New Roman" w:hAnsi="Times New Roman"/>
      <w:sz w:val="24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TitlePage"/>
    <w:link w:val="Style_21_ch"/>
    <w:pPr>
      <w:widowControl w:val="0"/>
      <w:ind/>
    </w:pPr>
    <w:rPr>
      <w:rFonts w:ascii="Tahoma" w:hAnsi="Tahoma"/>
      <w:sz w:val="20"/>
    </w:rPr>
  </w:style>
  <w:style w:styleId="Style_21_ch" w:type="character">
    <w:name w:val="ConsPlusTitlePage"/>
    <w:link w:val="Style_21"/>
    <w:rPr>
      <w:rFonts w:ascii="Tahoma" w:hAnsi="Tahoma"/>
      <w:sz w:val="20"/>
    </w:rPr>
  </w:style>
  <w:style w:styleId="Style_22" w:type="paragraph">
    <w:name w:val="heading 1"/>
    <w:next w:val="Style_6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sz w:val="18"/>
    </w:rPr>
  </w:style>
  <w:style w:styleId="Style_25_ch" w:type="character">
    <w:name w:val="ConsPlusDocList"/>
    <w:link w:val="Style_25"/>
    <w:rPr>
      <w:rFonts w:ascii="Tahoma" w:hAnsi="Tahoma"/>
      <w:sz w:val="18"/>
    </w:rPr>
  </w:style>
  <w:style w:styleId="Style_26" w:type="paragraph">
    <w:name w:val="ConsPlusJurTerm"/>
    <w:link w:val="Style_26_ch"/>
    <w:pPr>
      <w:widowControl w:val="0"/>
      <w:ind/>
    </w:pPr>
    <w:rPr>
      <w:rFonts w:ascii="Tahoma" w:hAnsi="Tahoma"/>
      <w:sz w:val="26"/>
    </w:rPr>
  </w:style>
  <w:style w:styleId="Style_26_ch" w:type="character">
    <w:name w:val="ConsPlusJurTerm"/>
    <w:link w:val="Style_26"/>
    <w:rPr>
      <w:rFonts w:ascii="Tahoma" w:hAnsi="Tahoma"/>
      <w:sz w:val="26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TextList"/>
    <w:link w:val="Style_33_ch"/>
    <w:pPr>
      <w:widowControl w:val="0"/>
      <w:ind/>
    </w:pPr>
    <w:rPr>
      <w:rFonts w:ascii="Times New Roman" w:hAnsi="Times New Roman"/>
      <w:sz w:val="24"/>
    </w:rPr>
  </w:style>
  <w:style w:styleId="Style_33_ch" w:type="character">
    <w:name w:val="ConsPlusTextList"/>
    <w:link w:val="Style_33"/>
    <w:rPr>
      <w:rFonts w:ascii="Times New Roman" w:hAnsi="Times New Roman"/>
      <w:sz w:val="24"/>
    </w:rPr>
  </w:style>
  <w:style w:styleId="Style_34" w:type="paragraph">
    <w:name w:val="ConsPlusTextList"/>
    <w:link w:val="Style_34_ch"/>
    <w:pPr>
      <w:widowControl w:val="0"/>
      <w:ind/>
    </w:pPr>
    <w:rPr>
      <w:rFonts w:ascii="Times New Roman" w:hAnsi="Times New Roman"/>
      <w:sz w:val="24"/>
    </w:rPr>
  </w:style>
  <w:style w:styleId="Style_34_ch" w:type="character">
    <w:name w:val="ConsPlusTextList"/>
    <w:link w:val="Style_34"/>
    <w:rPr>
      <w:rFonts w:ascii="Times New Roman" w:hAnsi="Times New Roman"/>
      <w:sz w:val="24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2025-03-13T06:47:02Z</dcterms:modified>
</cp:coreProperties>
</file>