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ДУМА БЫСТРИНСКОГО МУНИЦИПАЛЬНОГО ОКРУГА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6000000">
      <w:pPr>
        <w:pStyle w:val="Style_2"/>
        <w:ind/>
        <w:jc w:val="both"/>
        <w:rPr>
          <w:color w:val="000000"/>
        </w:rPr>
      </w:pPr>
    </w:p>
    <w:p w14:paraId="17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18 октября 2024 г. N 4-нпа</w:t>
      </w:r>
    </w:p>
    <w:p w14:paraId="19000000">
      <w:pPr>
        <w:pStyle w:val="Style_2"/>
        <w:ind/>
        <w:jc w:val="center"/>
        <w:rPr>
          <w:color w:val="000000"/>
        </w:rPr>
      </w:pPr>
    </w:p>
    <w:p w14:paraId="1A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 ТУРИСТИЧЕСКОМ НАЛОГЕ НА ТЕРРИТОРИИ БЫСТРИНСКОГО</w:t>
      </w: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МУНИЦИПАЛЬНОГО ОКРУГА</w:t>
      </w:r>
    </w:p>
    <w:p w14:paraId="1C000000">
      <w:pPr>
        <w:pStyle w:val="Style_1"/>
        <w:ind/>
        <w:jc w:val="both"/>
        <w:rPr>
          <w:color w:val="000000"/>
        </w:rPr>
      </w:pPr>
    </w:p>
    <w:p w14:paraId="1D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 Думой</w:t>
      </w: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Быстринского муниципального округа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"https://login.consultant.ru/link/?req=doc&amp;base=RLAW296&amp;n=211377&amp;date=04.03.2025ОтуристическомналогенатерриторииБыстринскогомуниципальногоокруга{КонсультантПлюс}" \o "Решение Дума Быстринского муниципального округа Камчатского края от 17.10.2024 N 21"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Решение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17.10.2024 N 21</w:t>
      </w:r>
    </w:p>
    <w:p w14:paraId="20000000">
      <w:pPr>
        <w:pStyle w:val="Style_1"/>
        <w:ind/>
        <w:jc w:val="both"/>
        <w:rPr>
          <w:color w:val="000000"/>
        </w:rPr>
      </w:pPr>
    </w:p>
    <w:p w14:paraId="21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1. Общие положения</w:t>
      </w:r>
    </w:p>
    <w:p w14:paraId="22000000">
      <w:pPr>
        <w:pStyle w:val="Style_1"/>
        <w:ind/>
        <w:jc w:val="both"/>
        <w:rPr>
          <w:color w:val="000000"/>
        </w:rPr>
      </w:pPr>
    </w:p>
    <w:p w14:paraId="23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настоящим Решением устанавливается и вводится в действие туристический налог (далее - налог), обязательный к уплате на территории Быстринского муниципального округа.</w:t>
      </w:r>
    </w:p>
    <w:p w14:paraId="24000000">
      <w:pPr>
        <w:pStyle w:val="Style_1"/>
        <w:ind/>
        <w:jc w:val="both"/>
        <w:rPr>
          <w:color w:val="000000"/>
        </w:rPr>
      </w:pPr>
    </w:p>
    <w:p w14:paraId="25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2. Налогоплательщики</w:t>
      </w:r>
    </w:p>
    <w:p w14:paraId="26000000">
      <w:pPr>
        <w:pStyle w:val="Style_1"/>
        <w:ind/>
        <w:jc w:val="both"/>
        <w:rPr>
          <w:color w:val="000000"/>
        </w:rPr>
      </w:pPr>
    </w:p>
    <w:p w14:paraId="27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Налогоплательщиками налога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РФ.</w:t>
      </w:r>
    </w:p>
    <w:p w14:paraId="28000000">
      <w:pPr>
        <w:pStyle w:val="Style_1"/>
        <w:ind/>
        <w:jc w:val="both"/>
        <w:rPr>
          <w:color w:val="000000"/>
        </w:rPr>
      </w:pPr>
    </w:p>
    <w:p w14:paraId="29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3. Объект налогообложения</w:t>
      </w:r>
    </w:p>
    <w:p w14:paraId="2A000000">
      <w:pPr>
        <w:pStyle w:val="Style_1"/>
        <w:ind/>
        <w:jc w:val="both"/>
        <w:rPr>
          <w:color w:val="000000"/>
        </w:rPr>
      </w:pPr>
    </w:p>
    <w:p w14:paraId="2B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C000000">
      <w:pPr>
        <w:pStyle w:val="Style_1"/>
        <w:ind/>
        <w:jc w:val="both"/>
        <w:rPr>
          <w:color w:val="000000"/>
        </w:rPr>
      </w:pPr>
    </w:p>
    <w:p w14:paraId="2D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4. Дополнительные категории физических лиц, стоимость услуг по временному проживанию которых не включается в налоговую базу</w:t>
      </w:r>
    </w:p>
    <w:p w14:paraId="2E000000">
      <w:pPr>
        <w:pStyle w:val="Style_1"/>
        <w:ind/>
        <w:jc w:val="both"/>
        <w:rPr>
          <w:color w:val="000000"/>
        </w:rPr>
      </w:pPr>
    </w:p>
    <w:p w14:paraId="2F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3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почетные жители Камчатского края (в т.ч. Быстринского муниципального округа);</w:t>
      </w:r>
    </w:p>
    <w:p w14:paraId="3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2. лица, имеющие на своем иждивении трех и более несовершеннолетних детей;</w:t>
      </w:r>
    </w:p>
    <w:p w14:paraId="32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3. члены семей военнослужащих, принимающих (принимавших) участие в специальной военной операции;</w:t>
      </w:r>
    </w:p>
    <w:p w14:paraId="33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4. лица, имеющие место жительства на территории Камчатского края;</w:t>
      </w:r>
    </w:p>
    <w:p w14:paraId="3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5. лица, осуществляющие трудовую деятельность в организациях с основным видом деятельности - разведение оленей (01.49.4).</w:t>
      </w:r>
    </w:p>
    <w:p w14:paraId="35000000">
      <w:pPr>
        <w:pStyle w:val="Style_1"/>
        <w:ind/>
        <w:jc w:val="both"/>
        <w:rPr>
          <w:color w:val="000000"/>
        </w:rPr>
      </w:pPr>
    </w:p>
    <w:p w14:paraId="36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5. Налоговая ставка</w:t>
      </w:r>
    </w:p>
    <w:p w14:paraId="37000000">
      <w:pPr>
        <w:pStyle w:val="Style_1"/>
        <w:ind/>
        <w:jc w:val="both"/>
        <w:rPr>
          <w:color w:val="000000"/>
        </w:rPr>
      </w:pPr>
    </w:p>
    <w:p w14:paraId="38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Налоговая ставка устанавливается в размере 1 процента (не превышающего в 2025 году 1 процента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статья 418.5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РФ).</w:t>
      </w:r>
    </w:p>
    <w:p w14:paraId="3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Согласно Налоговому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"https://login.consultant.ru/link/?req=doc&amp;base=LAW&amp;n=483130&amp;date=04.03.2025кодексРоссийскойФедерации(частьпервая)от 31.07.1998 N 146-ФЗ (ред. от 29.11.2024, с изм. от 21.01.2025) (с изм. и доп., вступ. в силу с 05.02.2025)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кодексу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РФ, планируется постепенный рост ставки с прибавлением по 1% в год до 2029 года:</w:t>
      </w:r>
    </w:p>
    <w:p w14:paraId="3A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01.01.2025 года - в размере 1% от налоговой базы;</w:t>
      </w:r>
    </w:p>
    <w:p w14:paraId="3B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01.01.2026 года - в размере 2% от налоговой базы;</w:t>
      </w:r>
    </w:p>
    <w:p w14:paraId="3C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01.01.2027 года - в размере 3% от налоговой базы;</w:t>
      </w:r>
    </w:p>
    <w:p w14:paraId="3D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01.01.2028 года - в размере 4% от налоговой базы;</w:t>
      </w:r>
    </w:p>
    <w:p w14:paraId="3E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01.01.2029 года - в размере 5% от налоговой базы;</w:t>
      </w:r>
    </w:p>
    <w:p w14:paraId="3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40000000">
      <w:pPr>
        <w:pStyle w:val="Style_1"/>
        <w:ind/>
        <w:jc w:val="both"/>
        <w:rPr>
          <w:color w:val="000000"/>
        </w:rPr>
      </w:pPr>
    </w:p>
    <w:p w14:paraId="41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6. Заключительные положения</w:t>
      </w:r>
    </w:p>
    <w:p w14:paraId="42000000">
      <w:pPr>
        <w:pStyle w:val="Style_1"/>
        <w:ind/>
        <w:jc w:val="both"/>
        <w:rPr>
          <w:color w:val="000000"/>
        </w:rPr>
      </w:pPr>
    </w:p>
    <w:p w14:paraId="43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Настоящее Решение вступает в силу с 01.01.2025, но не ранее чем по истечении 1 месяца со дня его официального опубликования.</w:t>
      </w:r>
    </w:p>
    <w:p w14:paraId="44000000">
      <w:pPr>
        <w:pStyle w:val="Style_1"/>
        <w:ind/>
        <w:jc w:val="both"/>
        <w:rPr>
          <w:color w:val="000000"/>
        </w:rPr>
      </w:pPr>
    </w:p>
    <w:p w14:paraId="45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46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Быстринского муниципального района</w:t>
      </w:r>
    </w:p>
    <w:p w14:paraId="47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А.В.ВЬЮНОВ</w:t>
      </w:r>
    </w:p>
    <w:p w14:paraId="48000000">
      <w:pPr>
        <w:pStyle w:val="Style_1"/>
        <w:ind/>
        <w:jc w:val="both"/>
        <w:rPr>
          <w:color w:val="000000"/>
        </w:rPr>
      </w:pPr>
    </w:p>
    <w:p w14:paraId="49000000">
      <w:pPr>
        <w:pStyle w:val="Style_1"/>
        <w:ind/>
        <w:jc w:val="both"/>
        <w:rPr>
          <w:color w:val="000000"/>
        </w:rPr>
      </w:pPr>
    </w:p>
    <w:p w14:paraId="4A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Дума Быстринского муниципального округа Камчатского края от 18.10.2024 N 4-нпа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туристическом налоге на террит...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Дума Быстринского муниципального округа Камчатского края от 18.10.2024 N 4-нпа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туристическом налоге на террит...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8" w:type="paragraph">
    <w:name w:val="heading 3"/>
    <w:next w:val="Style_4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ConsPlusJurTerm"/>
    <w:link w:val="Style_10_ch"/>
    <w:pPr>
      <w:widowControl w:val="0"/>
      <w:ind/>
    </w:pPr>
    <w:rPr>
      <w:rFonts w:ascii="Tahoma" w:hAnsi="Tahoma"/>
      <w:sz w:val="26"/>
    </w:rPr>
  </w:style>
  <w:style w:styleId="Style_10_ch" w:type="character">
    <w:name w:val="ConsPlusJurTerm"/>
    <w:link w:val="Style_10"/>
    <w:rPr>
      <w:rFonts w:ascii="Tahoma" w:hAnsi="Tahoma"/>
      <w:sz w:val="26"/>
    </w:rPr>
  </w:style>
  <w:style w:styleId="Style_11" w:type="paragraph">
    <w:name w:val="ConsPlusTextList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ConsPlusTextList"/>
    <w:link w:val="Style_11"/>
    <w:rPr>
      <w:rFonts w:ascii="Times New Roman" w:hAnsi="Times New Roman"/>
      <w:sz w:val="24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sz w:val="24"/>
    </w:rPr>
  </w:style>
  <w:style w:styleId="Style_14_ch" w:type="character">
    <w:name w:val="ConsPlusTitle"/>
    <w:link w:val="Style_14"/>
    <w:rPr>
      <w:rFonts w:ascii="Arial" w:hAnsi="Arial"/>
      <w:b w:val="1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ConsPlusTextList"/>
    <w:link w:val="Style_16"/>
    <w:rPr>
      <w:rFonts w:ascii="Times New Roman" w:hAnsi="Times New Roman"/>
      <w:sz w:val="24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sPlusDocList"/>
    <w:link w:val="Style_18_ch"/>
    <w:pPr>
      <w:widowControl w:val="0"/>
      <w:ind/>
    </w:pPr>
    <w:rPr>
      <w:rFonts w:ascii="Tahoma" w:hAnsi="Tahoma"/>
      <w:sz w:val="18"/>
    </w:rPr>
  </w:style>
  <w:style w:styleId="Style_18_ch" w:type="character">
    <w:name w:val="ConsPlusDocList"/>
    <w:link w:val="Style_18"/>
    <w:rPr>
      <w:rFonts w:ascii="Tahoma" w:hAnsi="Tahoma"/>
      <w:sz w:val="18"/>
    </w:rPr>
  </w:style>
  <w:style w:styleId="Style_19" w:type="paragraph">
    <w:name w:val="ConsPlusTextList"/>
    <w:link w:val="Style_19_ch"/>
    <w:pPr>
      <w:widowControl w:val="0"/>
      <w:ind/>
    </w:pPr>
    <w:rPr>
      <w:rFonts w:ascii="Times New Roman" w:hAnsi="Times New Roman"/>
      <w:sz w:val="24"/>
    </w:rPr>
  </w:style>
  <w:style w:styleId="Style_19_ch" w:type="character">
    <w:name w:val="ConsPlusTextList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ConsPlusTextList"/>
    <w:link w:val="Style_25_ch"/>
    <w:pPr>
      <w:widowControl w:val="0"/>
      <w:ind/>
    </w:pPr>
    <w:rPr>
      <w:rFonts w:ascii="Times New Roman" w:hAnsi="Times New Roman"/>
      <w:sz w:val="24"/>
    </w:rPr>
  </w:style>
  <w:style w:styleId="Style_25_ch" w:type="character">
    <w:name w:val="ConsPlusTextList"/>
    <w:link w:val="Style_25"/>
    <w:rPr>
      <w:rFonts w:ascii="Times New Roman" w:hAnsi="Times New Roman"/>
      <w:sz w:val="24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JurTerm"/>
    <w:link w:val="Style_28_ch"/>
    <w:pPr>
      <w:widowControl w:val="0"/>
      <w:ind/>
    </w:pPr>
    <w:rPr>
      <w:rFonts w:ascii="Tahoma" w:hAnsi="Tahoma"/>
      <w:sz w:val="26"/>
    </w:rPr>
  </w:style>
  <w:style w:styleId="Style_28_ch" w:type="character">
    <w:name w:val="ConsPlusJurTerm"/>
    <w:link w:val="Style_28"/>
    <w:rPr>
      <w:rFonts w:ascii="Tahoma" w:hAnsi="Tahoma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  <w:sz w:val="20"/>
    </w:rPr>
  </w:style>
  <w:style w:styleId="Style_30_ch" w:type="character">
    <w:name w:val="ConsPlusTitlePage"/>
    <w:link w:val="Style_30"/>
    <w:rPr>
      <w:rFonts w:ascii="Tahoma" w:hAnsi="Tahoma"/>
      <w:sz w:val="20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Cell"/>
    <w:link w:val="Style_31"/>
    <w:rPr>
      <w:rFonts w:ascii="Courier New" w:hAnsi="Courier New"/>
      <w:sz w:val="20"/>
    </w:rPr>
  </w:style>
  <w:style w:styleId="Style_32" w:type="paragraph">
    <w:name w:val="End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Endnote"/>
    <w:link w:val="Style_32"/>
    <w:rPr>
      <w:rFonts w:ascii="XO Thames" w:hAnsi="XO Thames"/>
      <w:sz w:val="22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DocList"/>
    <w:link w:val="Style_34_ch"/>
    <w:pPr>
      <w:widowControl w:val="0"/>
      <w:ind/>
    </w:pPr>
    <w:rPr>
      <w:rFonts w:ascii="Tahoma" w:hAnsi="Tahoma"/>
      <w:sz w:val="18"/>
    </w:rPr>
  </w:style>
  <w:style w:styleId="Style_34_ch" w:type="character">
    <w:name w:val="ConsPlusDocList"/>
    <w:link w:val="Style_34"/>
    <w:rPr>
      <w:rFonts w:ascii="Tahoma" w:hAnsi="Tahoma"/>
      <w:sz w:val="18"/>
    </w:rPr>
  </w:style>
  <w:style w:styleId="Style_35" w:type="paragraph">
    <w:name w:val="ConsPlusCell"/>
    <w:link w:val="Style_35_ch"/>
    <w:pPr>
      <w:widowControl w:val="0"/>
      <w:ind/>
    </w:pPr>
    <w:rPr>
      <w:rFonts w:ascii="Courier New" w:hAnsi="Courier New"/>
      <w:sz w:val="20"/>
    </w:rPr>
  </w:style>
  <w:style w:styleId="Style_35_ch" w:type="character">
    <w:name w:val="ConsPlusCell"/>
    <w:link w:val="Style_35"/>
    <w:rPr>
      <w:rFonts w:ascii="Courier New" w:hAnsi="Courier New"/>
      <w:sz w:val="20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2025-03-19T04:30:27Z</dcterms:modified>
</cp:coreProperties>
</file>