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ind/>
        <w:jc w:val="center"/>
        <w:outlineLvl w:val="0"/>
        <w:rPr>
          <w:b w:val="1"/>
          <w:sz w:val="28"/>
        </w:rPr>
      </w:pPr>
    </w:p>
    <w:p w14:paraId="04000000">
      <w:pPr>
        <w:ind/>
        <w:jc w:val="center"/>
        <w:rPr>
          <w:sz w:val="24"/>
        </w:rPr>
      </w:pPr>
      <w:r>
        <w:rPr>
          <w:sz w:val="24"/>
        </w:rPr>
        <w:drawing>
          <wp:inline>
            <wp:extent cx="677418" cy="6859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7418" cy="6859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СОБРАНИЕ ДЕПУТАТОВ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КРУТОГОРОВСКОГО СЕЛЬСКОГО ПОСЕЛЕНИЯ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СОБОЛЕВСКОГО МУНИЦИПАЛЬНОГО РАЙОНА</w:t>
      </w:r>
    </w:p>
    <w:p w14:paraId="08000000">
      <w:pPr>
        <w:ind/>
        <w:jc w:val="center"/>
        <w:rPr>
          <w:b w:val="1"/>
          <w:sz w:val="24"/>
        </w:rPr>
      </w:pPr>
      <w:r>
        <w:rPr>
          <w:b w:val="1"/>
        </w:rPr>
        <w:t>КАМЧАТСКОГО КРАЯ</w:t>
      </w:r>
    </w:p>
    <w:p w14:paraId="09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0A000000">
      <w:pPr>
        <w:tabs>
          <w:tab w:leader="none" w:pos="392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p w14:paraId="0B000000">
      <w:pPr>
        <w:ind/>
        <w:jc w:val="center"/>
        <w:rPr>
          <w:b w:val="1"/>
        </w:rPr>
      </w:pPr>
    </w:p>
    <w:tbl>
      <w:tblPr>
        <w:tblStyle w:val="Style_3"/>
        <w:tblInd w:type="dxa" w:w="0"/>
        <w:tblLayout w:type="fixed"/>
      </w:tblPr>
      <w:tblGrid>
        <w:gridCol w:w="5193"/>
        <w:gridCol w:w="4588"/>
      </w:tblGrid>
      <w:tr>
        <w:tc>
          <w:tcPr>
            <w:tcW w:type="dxa" w:w="5193"/>
          </w:tcPr>
          <w:p w14:paraId="0C000000">
            <w:pPr>
              <w:tabs>
                <w:tab w:leader="none" w:pos="3920" w:val="left"/>
              </w:tabs>
              <w:ind/>
              <w:jc w:val="both"/>
              <w:rPr>
                <w:b w:val="1"/>
                <w:sz w:val="28"/>
                <w:u w:val="single"/>
              </w:rPr>
            </w:pPr>
            <w:bookmarkStart w:id="1" w:name="_Hlk176365044"/>
            <w:r>
              <w:rPr>
                <w:b w:val="1"/>
                <w:sz w:val="28"/>
                <w:u w:val="single"/>
              </w:rPr>
              <w:t>«</w:t>
            </w:r>
            <w:r>
              <w:rPr>
                <w:b w:val="1"/>
                <w:sz w:val="28"/>
                <w:u w:val="single"/>
              </w:rPr>
              <w:t>13</w:t>
            </w:r>
            <w:r>
              <w:rPr>
                <w:b w:val="1"/>
                <w:sz w:val="28"/>
                <w:u w:val="single"/>
              </w:rPr>
              <w:t xml:space="preserve">» </w:t>
            </w:r>
            <w:r>
              <w:rPr>
                <w:b w:val="1"/>
                <w:sz w:val="28"/>
                <w:u w:val="single"/>
              </w:rPr>
              <w:t xml:space="preserve">января </w:t>
            </w:r>
            <w:r>
              <w:rPr>
                <w:b w:val="1"/>
                <w:sz w:val="28"/>
                <w:u w:val="single"/>
              </w:rPr>
              <w:t>202</w:t>
            </w:r>
            <w:r>
              <w:rPr>
                <w:b w:val="1"/>
                <w:sz w:val="28"/>
                <w:u w:val="single"/>
              </w:rPr>
              <w:t xml:space="preserve">5 </w:t>
            </w:r>
            <w:r>
              <w:rPr>
                <w:b w:val="1"/>
                <w:sz w:val="28"/>
                <w:u w:val="single"/>
              </w:rPr>
              <w:t xml:space="preserve">года № </w:t>
            </w:r>
            <w:r>
              <w:rPr>
                <w:b w:val="1"/>
                <w:sz w:val="28"/>
                <w:u w:val="single"/>
              </w:rPr>
              <w:t>208</w:t>
            </w:r>
          </w:p>
          <w:p w14:paraId="0D000000">
            <w:pPr>
              <w:tabs>
                <w:tab w:leader="none" w:pos="3920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sz w:val="24"/>
              </w:rPr>
              <w:t xml:space="preserve">31 </w:t>
            </w:r>
            <w:r>
              <w:rPr>
                <w:sz w:val="24"/>
              </w:rPr>
              <w:t>-я очередная сессия 4-го созыва</w:t>
            </w:r>
          </w:p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принятии решения о туристическом</w:t>
            </w:r>
          </w:p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налоге на территории</w:t>
            </w:r>
            <w:bookmarkStart w:id="2" w:name="_Hlk161760288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Крутогоровского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</w:t>
            </w:r>
            <w:r>
              <w:rPr>
                <w:sz w:val="28"/>
              </w:rPr>
              <w:t xml:space="preserve">льского поселения </w:t>
            </w:r>
            <w:bookmarkEnd w:id="1"/>
            <w:bookmarkEnd w:id="2"/>
          </w:p>
        </w:tc>
        <w:tc>
          <w:tcPr>
            <w:tcW w:type="dxa" w:w="4588"/>
          </w:tcPr>
          <w:p w14:paraId="10000000">
            <w:pPr>
              <w:ind/>
              <w:jc w:val="both"/>
              <w:rPr>
                <w:sz w:val="28"/>
              </w:rPr>
            </w:pPr>
          </w:p>
        </w:tc>
      </w:tr>
    </w:tbl>
    <w:p w14:paraId="11000000">
      <w:pPr>
        <w:rPr>
          <w:sz w:val="28"/>
        </w:rPr>
      </w:pPr>
    </w:p>
    <w:p w14:paraId="12000000">
      <w:pPr>
        <w:pStyle w:val="Style_4"/>
        <w:spacing w:after="240"/>
        <w:ind w:firstLine="720" w:left="0"/>
        <w:jc w:val="both"/>
        <w:rPr>
          <w:sz w:val="28"/>
        </w:rPr>
      </w:pPr>
      <w:r>
        <w:rPr>
          <w:sz w:val="28"/>
        </w:rPr>
        <w:t xml:space="preserve">Рассмотрев проект решения о туристическом налоге на территории </w:t>
      </w:r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в соответствии с Федеральным законом от 12.07.2024г. № 176-ФЗ «О внесении изменений и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</w:t>
      </w:r>
      <w:r>
        <w:rPr>
          <w:sz w:val="28"/>
        </w:rPr>
        <w:t>ации», Федеральным законом от 06.10.2003 года 131-ФЗ «Об общих принципах организации местного самоуправления в Российской Фе</w:t>
      </w:r>
      <w:r>
        <w:rPr>
          <w:sz w:val="28"/>
        </w:rPr>
        <w:t xml:space="preserve">дерации», главой 33.1 Налогового кодекса Российской Федерации, руководствуясь Уставом </w:t>
      </w:r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поселения, Собрание депутатов  </w:t>
      </w:r>
      <w:bookmarkStart w:id="3" w:name="_Hlk180600488"/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bookmarkEnd w:id="3"/>
      <w:r>
        <w:rPr>
          <w:sz w:val="28"/>
        </w:rPr>
        <w:t>.</w:t>
      </w:r>
    </w:p>
    <w:p w14:paraId="13000000">
      <w:pPr>
        <w:pStyle w:val="Style_4"/>
        <w:spacing w:after="240"/>
        <w:ind w:firstLine="1" w:left="0"/>
        <w:jc w:val="both"/>
        <w:rPr>
          <w:b w:val="1"/>
          <w:sz w:val="28"/>
        </w:rPr>
      </w:pPr>
      <w:r>
        <w:rPr>
          <w:b w:val="1"/>
          <w:sz w:val="28"/>
        </w:rPr>
        <w:t>РЕШИЛА:</w:t>
      </w:r>
    </w:p>
    <w:p w14:paraId="14000000">
      <w:pPr>
        <w:pStyle w:val="Style_4"/>
        <w:spacing w:after="240"/>
        <w:ind w:firstLine="720" w:left="0"/>
        <w:jc w:val="both"/>
        <w:rPr>
          <w:sz w:val="28"/>
        </w:rPr>
      </w:pPr>
      <w:r>
        <w:rPr>
          <w:sz w:val="28"/>
        </w:rPr>
        <w:t xml:space="preserve">1. Принять Решение «О туристическом налоге на территории </w:t>
      </w:r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поселения».</w:t>
      </w:r>
    </w:p>
    <w:p w14:paraId="15000000">
      <w:pPr>
        <w:pStyle w:val="Style_4"/>
        <w:spacing w:after="240"/>
        <w:ind w:firstLine="720" w:left="0"/>
        <w:jc w:val="both"/>
        <w:rPr>
          <w:sz w:val="28"/>
        </w:rPr>
      </w:pPr>
      <w:r>
        <w:rPr>
          <w:sz w:val="28"/>
        </w:rPr>
        <w:t xml:space="preserve">2. Главе </w:t>
      </w:r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опубликовать (обнародовать) настоящее Решение в соответствии с Уставом </w:t>
      </w:r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поселения. 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 xml:space="preserve">ого поселения      </w:t>
      </w: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 xml:space="preserve">                 </w:t>
      </w:r>
      <w:r>
        <w:rPr>
          <w:sz w:val="28"/>
        </w:rPr>
        <w:t>А</w:t>
      </w:r>
      <w:r>
        <w:rPr>
          <w:sz w:val="28"/>
        </w:rPr>
        <w:t>.В. Струнина</w:t>
      </w:r>
      <w:r>
        <w:rPr>
          <w:sz w:val="28"/>
        </w:rPr>
        <w:t xml:space="preserve">                       </w:t>
      </w:r>
    </w:p>
    <w:p w14:paraId="1A000000">
      <w:pPr>
        <w:ind/>
        <w:jc w:val="both"/>
        <w:rPr>
          <w:sz w:val="28"/>
        </w:rPr>
      </w:pPr>
    </w:p>
    <w:p w14:paraId="1B000000">
      <w:pPr>
        <w:widowControl w:val="0"/>
        <w:ind/>
        <w:jc w:val="center"/>
        <w:rPr>
          <w:b w:val="1"/>
          <w:sz w:val="28"/>
        </w:rPr>
      </w:pPr>
    </w:p>
    <w:p w14:paraId="1C000000">
      <w:pPr>
        <w:widowControl w:val="0"/>
        <w:ind/>
        <w:jc w:val="center"/>
        <w:rPr>
          <w:b w:val="1"/>
          <w:sz w:val="28"/>
        </w:rPr>
      </w:pPr>
    </w:p>
    <w:p w14:paraId="1D000000">
      <w:pPr>
        <w:widowControl w:val="0"/>
        <w:ind/>
        <w:jc w:val="center"/>
        <w:rPr>
          <w:b w:val="1"/>
          <w:sz w:val="28"/>
        </w:rPr>
      </w:pPr>
    </w:p>
    <w:p w14:paraId="1E000000">
      <w:pPr>
        <w:widowControl w:val="0"/>
        <w:ind/>
        <w:jc w:val="center"/>
        <w:rPr>
          <w:b w:val="1"/>
          <w:sz w:val="28"/>
        </w:rPr>
      </w:pPr>
    </w:p>
    <w:p w14:paraId="1F000000">
      <w:pPr>
        <w:widowControl w:val="0"/>
        <w:ind/>
        <w:jc w:val="center"/>
        <w:rPr>
          <w:sz w:val="28"/>
        </w:rPr>
      </w:pPr>
    </w:p>
    <w:p w14:paraId="20000000">
      <w:pPr>
        <w:keepNext w:val="1"/>
        <w:ind/>
        <w:jc w:val="both"/>
        <w:outlineLvl w:val="0"/>
        <w:rPr>
          <w:b w:val="1"/>
          <w:sz w:val="28"/>
        </w:rPr>
      </w:pPr>
    </w:p>
    <w:p w14:paraId="21000000">
      <w:pPr>
        <w:keepNext w:val="1"/>
        <w:ind/>
        <w:jc w:val="both"/>
        <w:outlineLvl w:val="0"/>
        <w:rPr>
          <w:b w:val="1"/>
          <w:sz w:val="28"/>
        </w:rPr>
      </w:pPr>
    </w:p>
    <w:p w14:paraId="22000000">
      <w:pPr>
        <w:keepNext w:val="1"/>
        <w:ind w:firstLine="3220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КАМЧАТСКИЙ   КРАЙ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КРУТОГОРОВСКОЕ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СЕЛЬСКОЕ  ПОСЕЛЕНИЕ</w:t>
      </w:r>
    </w:p>
    <w:p w14:paraId="24000000">
      <w:pPr>
        <w:ind/>
        <w:jc w:val="center"/>
        <w:rPr>
          <w:b w:val="1"/>
          <w:sz w:val="16"/>
        </w:rPr>
      </w:pP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26000000">
      <w:pPr>
        <w:ind/>
        <w:jc w:val="center"/>
        <w:rPr>
          <w:b w:val="1"/>
        </w:rPr>
      </w:pPr>
    </w:p>
    <w:p w14:paraId="27000000">
      <w:pPr>
        <w:ind/>
        <w:jc w:val="center"/>
        <w:rPr>
          <w:sz w:val="28"/>
        </w:rPr>
      </w:pPr>
      <w:r>
        <w:rPr>
          <w:b w:val="1"/>
          <w:sz w:val="26"/>
        </w:rPr>
        <w:t xml:space="preserve"> от </w:t>
      </w:r>
      <w:r>
        <w:rPr>
          <w:b w:val="1"/>
          <w:sz w:val="26"/>
        </w:rPr>
        <w:t xml:space="preserve">13 января </w:t>
      </w:r>
      <w:r>
        <w:rPr>
          <w:b w:val="1"/>
          <w:sz w:val="26"/>
        </w:rPr>
        <w:t>202</w:t>
      </w:r>
      <w:r>
        <w:rPr>
          <w:b w:val="1"/>
          <w:sz w:val="26"/>
        </w:rPr>
        <w:t>5</w:t>
      </w:r>
      <w:r>
        <w:rPr>
          <w:b w:val="1"/>
          <w:sz w:val="26"/>
        </w:rPr>
        <w:t xml:space="preserve"> года № </w:t>
      </w:r>
      <w:r>
        <w:rPr>
          <w:b w:val="1"/>
          <w:sz w:val="26"/>
        </w:rPr>
        <w:t>145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туристическом налоге на территории</w:t>
      </w:r>
    </w:p>
    <w:p w14:paraId="29000000">
      <w:pPr>
        <w:spacing w:after="12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Крутогоровского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поселения»</w:t>
      </w:r>
    </w:p>
    <w:p w14:paraId="2A000000">
      <w:pPr>
        <w:rPr>
          <w:rFonts w:ascii="Arial" w:hAnsi="Arial"/>
          <w:sz w:val="16"/>
        </w:rPr>
      </w:pP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           </w:t>
      </w:r>
      <w:r>
        <w:rPr>
          <w:rFonts w:ascii="Arial" w:hAnsi="Arial"/>
          <w:sz w:val="16"/>
        </w:rPr>
        <w:t xml:space="preserve"> </w:t>
      </w:r>
    </w:p>
    <w:p w14:paraId="2B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 xml:space="preserve">Принято  </w:t>
      </w:r>
    </w:p>
    <w:p w14:paraId="2C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>Собранием депутатов</w:t>
      </w:r>
    </w:p>
    <w:p w14:paraId="2D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>Крутогоролвского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сельского поселения</w:t>
      </w:r>
    </w:p>
    <w:p w14:paraId="2E000000">
      <w:pPr>
        <w:ind/>
        <w:jc w:val="center"/>
      </w:pPr>
      <w:r>
        <w:rPr>
          <w:i w:val="1"/>
          <w:sz w:val="28"/>
        </w:rPr>
        <w:t xml:space="preserve">13  января </w:t>
      </w:r>
      <w:r>
        <w:rPr>
          <w:i w:val="1"/>
          <w:sz w:val="28"/>
        </w:rPr>
        <w:t>202</w:t>
      </w:r>
      <w:r>
        <w:rPr>
          <w:i w:val="1"/>
          <w:sz w:val="28"/>
        </w:rPr>
        <w:t>5</w:t>
      </w:r>
      <w:r>
        <w:rPr>
          <w:i w:val="1"/>
          <w:sz w:val="28"/>
        </w:rPr>
        <w:t xml:space="preserve"> г.  № </w:t>
      </w:r>
      <w:r>
        <w:rPr>
          <w:i w:val="1"/>
          <w:sz w:val="28"/>
        </w:rPr>
        <w:t>208</w:t>
      </w:r>
    </w:p>
    <w:p w14:paraId="2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туристическом налоге на территории</w:t>
      </w:r>
    </w:p>
    <w:p w14:paraId="30000000">
      <w:pPr>
        <w:spacing w:after="12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Крутогоровского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поселения»</w:t>
      </w:r>
    </w:p>
    <w:p w14:paraId="31000000">
      <w:pPr>
        <w:spacing w:line="240" w:lineRule="exact"/>
        <w:ind/>
        <w:jc w:val="center"/>
        <w:rPr>
          <w:b w:val="1"/>
          <w:color w:val="000000"/>
          <w:sz w:val="28"/>
        </w:rPr>
      </w:pPr>
    </w:p>
    <w:p w14:paraId="32000000">
      <w:pPr>
        <w:ind w:firstLine="560" w:left="0"/>
        <w:rPr>
          <w:color w:val="000000"/>
          <w:sz w:val="24"/>
        </w:rPr>
      </w:pPr>
      <w:r>
        <w:rPr>
          <w:b w:val="1"/>
          <w:color w:val="000000"/>
          <w:sz w:val="28"/>
        </w:rPr>
        <w:t>Статья 1.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Общие положения</w:t>
      </w:r>
    </w:p>
    <w:p w14:paraId="33000000">
      <w:pPr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со ст. 418.1 главы 33.1 Налогового кодекса Российской Ф</w:t>
      </w:r>
      <w:r>
        <w:rPr>
          <w:color w:val="000000"/>
          <w:sz w:val="28"/>
        </w:rPr>
        <w:t>едерации, настоящим решением в</w:t>
      </w:r>
      <w:r>
        <w:rPr>
          <w:color w:val="000000"/>
          <w:sz w:val="28"/>
        </w:rPr>
        <w:t xml:space="preserve">вести в действие с 1 января 2025 года на территории </w:t>
      </w:r>
      <w:r>
        <w:rPr>
          <w:color w:val="000000"/>
          <w:sz w:val="28"/>
        </w:rPr>
        <w:t>Крутогоровского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туристический налог </w:t>
      </w:r>
      <w:r>
        <w:rPr>
          <w:color w:val="000000"/>
          <w:sz w:val="28"/>
        </w:rPr>
        <w:t xml:space="preserve">(далее – налог), обязательный к уплате на территории </w:t>
      </w:r>
      <w:r>
        <w:rPr>
          <w:color w:val="000000"/>
          <w:sz w:val="28"/>
        </w:rPr>
        <w:t>Крутогоровского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>.</w:t>
      </w:r>
    </w:p>
    <w:p w14:paraId="34000000">
      <w:pPr>
        <w:ind w:firstLine="560" w:left="0"/>
        <w:jc w:val="both"/>
        <w:rPr>
          <w:color w:val="000000"/>
          <w:sz w:val="28"/>
        </w:rPr>
      </w:pPr>
    </w:p>
    <w:p w14:paraId="35000000">
      <w:pPr>
        <w:ind w:firstLine="560" w:left="0"/>
        <w:rPr>
          <w:color w:val="000000"/>
          <w:sz w:val="24"/>
        </w:rPr>
      </w:pPr>
      <w:r>
        <w:rPr>
          <w:b w:val="1"/>
          <w:color w:val="000000"/>
          <w:sz w:val="28"/>
        </w:rPr>
        <w:t>Статья 2.</w:t>
      </w:r>
      <w:r>
        <w:rPr>
          <w:b w:val="1"/>
          <w:color w:val="000000"/>
          <w:sz w:val="28"/>
        </w:rPr>
        <w:t xml:space="preserve"> Налогоплательщики</w:t>
      </w:r>
    </w:p>
    <w:p w14:paraId="36000000">
      <w:pPr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Налогоплательщиками налога согласно статье 418.2 НК РФ признаются организации и фи</w:t>
      </w:r>
      <w:r>
        <w:rPr>
          <w:color w:val="000000"/>
          <w:sz w:val="28"/>
        </w:rPr>
        <w:t xml:space="preserve">зические лица, оказывающие услуги, признаваемые объектом налогообложения в соответствии со статьей 418.3 НК РФ. </w:t>
      </w:r>
    </w:p>
    <w:p w14:paraId="37000000">
      <w:pPr>
        <w:ind w:firstLine="560" w:left="0"/>
        <w:rPr>
          <w:b w:val="1"/>
          <w:color w:val="000000"/>
          <w:sz w:val="28"/>
        </w:rPr>
      </w:pPr>
    </w:p>
    <w:p w14:paraId="38000000">
      <w:pPr>
        <w:ind w:firstLine="560" w:left="0"/>
        <w:rPr>
          <w:color w:val="000000"/>
          <w:sz w:val="24"/>
        </w:rPr>
      </w:pPr>
      <w:r>
        <w:rPr>
          <w:b w:val="1"/>
          <w:color w:val="000000"/>
          <w:sz w:val="28"/>
        </w:rPr>
        <w:t xml:space="preserve">Статья 3. </w:t>
      </w:r>
      <w:r>
        <w:rPr>
          <w:b w:val="1"/>
          <w:color w:val="000000"/>
          <w:sz w:val="28"/>
        </w:rPr>
        <w:t>Объект налогообложения</w:t>
      </w:r>
    </w:p>
    <w:p w14:paraId="39000000">
      <w:pPr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Объектом налогообложения в соответствии со статьей 418.3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</w:t>
      </w:r>
      <w:r>
        <w:rPr>
          <w:color w:val="000000"/>
          <w:sz w:val="28"/>
        </w:rPr>
        <w:t>Крутогоровского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</w:t>
      </w:r>
      <w:r>
        <w:rPr>
          <w:color w:val="000000"/>
          <w:sz w:val="28"/>
        </w:rPr>
        <w:t>и включённых в реестр классифицированных</w:t>
      </w:r>
      <w:r>
        <w:rPr>
          <w:color w:val="000000"/>
          <w:sz w:val="28"/>
        </w:rPr>
        <w:t xml:space="preserve"> средств размещения, предусмотренный Федеральным законом от 24.11.1996 № 132-ФЗ «Об основах туристской деятельности в Российской Федерации». </w:t>
      </w:r>
    </w:p>
    <w:p w14:paraId="3A000000">
      <w:pPr>
        <w:pStyle w:val="Style_5"/>
        <w:ind w:firstLine="0" w:left="70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Статья 4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Налоговая база </w:t>
      </w:r>
    </w:p>
    <w:p w14:paraId="3B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Налоговая база для исчисления налога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– услуга по временному проживанию) без учета сумм налога и налога на добавленную стоимость. </w:t>
      </w:r>
    </w:p>
    <w:p w14:paraId="3C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 условии предоставления налогоплательщику документов, подтве</w:t>
      </w:r>
      <w:r>
        <w:rPr>
          <w:sz w:val="28"/>
        </w:rPr>
        <w:t xml:space="preserve">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лиц, указанным в пункте 2 статьи 418.4 Налогового кодекса. </w:t>
      </w:r>
    </w:p>
    <w:p w14:paraId="3D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Дополнительно к категориям физических лиц, указанным в пункте 2 статьи 418.4 Налогового кодекса, стоимость услуг по временному проживанию которых не включается в налоговую базу, при  условии предоставления налогоплательщику документов, подтверждающих соответствующий статус физического лица, от</w:t>
      </w:r>
      <w:r>
        <w:rPr>
          <w:sz w:val="28"/>
        </w:rPr>
        <w:t xml:space="preserve">носятся:  </w:t>
      </w:r>
    </w:p>
    <w:p w14:paraId="3E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лица, имеющие постоянную регистрацию по месту жительства на территории Камчатского края; </w:t>
      </w:r>
    </w:p>
    <w:p w14:paraId="3F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дети-сироты и дети, оставшиеся без попечения родителей; </w:t>
      </w:r>
    </w:p>
    <w:p w14:paraId="4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члены многодетных семей, в отношении которых статус многодетных семей установлен в соответствии с действующим законодательством и нормативными правовыми актами Российской Федерации. </w:t>
      </w:r>
    </w:p>
    <w:p w14:paraId="41000000">
      <w:pPr>
        <w:spacing w:line="264" w:lineRule="auto"/>
        <w:ind w:firstLine="0" w:left="708"/>
        <w:rPr>
          <w:sz w:val="28"/>
        </w:rPr>
      </w:pPr>
      <w:r>
        <w:rPr>
          <w:b w:val="1"/>
          <w:sz w:val="28"/>
        </w:rPr>
        <w:t xml:space="preserve"> </w:t>
      </w:r>
    </w:p>
    <w:p w14:paraId="42000000">
      <w:pPr>
        <w:ind w:firstLine="560" w:left="0"/>
        <w:rPr>
          <w:b w:val="1"/>
          <w:color w:val="000000"/>
          <w:sz w:val="28"/>
        </w:rPr>
      </w:pPr>
    </w:p>
    <w:p w14:paraId="43000000">
      <w:pPr>
        <w:ind w:firstLine="560" w:left="0"/>
        <w:rPr>
          <w:color w:val="000000"/>
          <w:sz w:val="24"/>
        </w:rPr>
      </w:pPr>
      <w:r>
        <w:rPr>
          <w:b w:val="1"/>
          <w:color w:val="000000"/>
          <w:sz w:val="28"/>
        </w:rPr>
        <w:t xml:space="preserve">Статья 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Налоговая ставка</w:t>
      </w:r>
    </w:p>
    <w:p w14:paraId="44000000">
      <w:pPr>
        <w:ind w:firstLine="560" w:left="0"/>
        <w:jc w:val="both"/>
        <w:rPr>
          <w:color w:val="000000"/>
          <w:sz w:val="24"/>
        </w:rPr>
      </w:pPr>
      <w:r>
        <w:rPr>
          <w:color w:val="000000"/>
          <w:sz w:val="28"/>
        </w:rPr>
        <w:t>Налоговая  ставка устанавливается в следующих размерах  от стоимости оказываемой услуги по предоставлению мест для временного проживания физи</w:t>
      </w:r>
      <w:r>
        <w:rPr>
          <w:color w:val="000000"/>
          <w:sz w:val="28"/>
        </w:rPr>
        <w:t xml:space="preserve">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– налоговая база): </w:t>
      </w:r>
    </w:p>
    <w:p w14:paraId="45000000">
      <w:pPr>
        <w:ind w:firstLine="280" w:left="0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- с 01.01.2025 года – в размере 1% от налоговой базы; </w:t>
      </w:r>
    </w:p>
    <w:p w14:paraId="46000000">
      <w:pPr>
        <w:ind w:firstLine="280" w:left="0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- с 01.01.2026 года – в размере 2% от налоговой базы; </w:t>
      </w:r>
    </w:p>
    <w:p w14:paraId="47000000">
      <w:pPr>
        <w:ind w:firstLine="280" w:left="0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- с 01.01.2027 года – в размере 3% от налоговой базы; </w:t>
      </w:r>
    </w:p>
    <w:p w14:paraId="48000000">
      <w:pPr>
        <w:ind w:firstLine="280" w:left="0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- с 01.01.2028 года – в размере 4 % от налоговой базы; </w:t>
      </w:r>
    </w:p>
    <w:p w14:paraId="49000000">
      <w:pPr>
        <w:ind w:firstLine="28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начиная с 01.01.2029 года – в размере 5 % от налоговой базы.</w:t>
      </w:r>
    </w:p>
    <w:p w14:paraId="4A000000">
      <w:pPr>
        <w:widowControl w:val="0"/>
        <w:ind/>
        <w:jc w:val="both"/>
        <w:outlineLvl w:val="1"/>
        <w:rPr>
          <w:color w:val="000000"/>
          <w:sz w:val="28"/>
        </w:rPr>
      </w:pPr>
    </w:p>
    <w:p w14:paraId="4B000000">
      <w:pPr>
        <w:ind w:firstLine="280" w:left="0"/>
        <w:rPr>
          <w:b w:val="1"/>
          <w:color w:val="000000"/>
          <w:sz w:val="28"/>
        </w:rPr>
      </w:pPr>
    </w:p>
    <w:p w14:paraId="4C000000">
      <w:pPr>
        <w:ind w:firstLine="280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Статья 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Порядок и ср</w:t>
      </w:r>
      <w:r>
        <w:rPr>
          <w:b w:val="1"/>
          <w:color w:val="000000"/>
          <w:sz w:val="28"/>
        </w:rPr>
        <w:t>оки уплаты туристического налога</w:t>
      </w:r>
      <w:r>
        <w:rPr>
          <w:b w:val="1"/>
          <w:color w:val="000000"/>
          <w:sz w:val="28"/>
        </w:rPr>
        <w:t xml:space="preserve"> </w:t>
      </w:r>
    </w:p>
    <w:p w14:paraId="4D000000">
      <w:pPr>
        <w:widowControl w:val="0"/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4E000000">
      <w:pPr>
        <w:widowControl w:val="0"/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4F000000">
      <w:pPr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Налоговая база определяется в с</w:t>
      </w:r>
      <w:r>
        <w:rPr>
          <w:color w:val="000000"/>
          <w:sz w:val="28"/>
        </w:rPr>
        <w:t>оответствии со ст. 418.4 Налогового кодекса Российской Федерации.</w:t>
      </w:r>
    </w:p>
    <w:p w14:paraId="50000000">
      <w:pPr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Налоговый период, порядок исчисления и срок уплаты налога устанавливаются статьями 418.6, 418.7, 418.8 Налогового кодекса Российской Федерации соответственно.</w:t>
      </w:r>
    </w:p>
    <w:p w14:paraId="51000000">
      <w:pPr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 Налоговая декларация предоставляется в порядке ст.418.9 Налогового кодекса Российской Федерации.</w:t>
      </w:r>
    </w:p>
    <w:p w14:paraId="52000000">
      <w:pPr>
        <w:widowControl w:val="0"/>
        <w:tabs>
          <w:tab w:leader="none" w:pos="993" w:val="left"/>
        </w:tabs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 Порядок и сроки уплаты налога и авансовых платежей по налогу установить в соответствии со статьей 418.8 Налогового Кодекса Российской Федерации.</w:t>
      </w:r>
    </w:p>
    <w:p w14:paraId="53000000">
      <w:pPr>
        <w:ind w:firstLine="5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7. Иные положения, относящиеся к тур</w:t>
      </w:r>
      <w:r>
        <w:rPr>
          <w:color w:val="000000"/>
          <w:sz w:val="28"/>
        </w:rPr>
        <w:t>истическому налогу, определяются главой 33.1 Налогового кодекса Российской Федерации.</w:t>
      </w:r>
    </w:p>
    <w:p w14:paraId="54000000">
      <w:pPr>
        <w:ind w:firstLine="560" w:left="0"/>
        <w:jc w:val="both"/>
        <w:rPr>
          <w:b w:val="1"/>
          <w:color w:val="000000"/>
          <w:sz w:val="28"/>
        </w:rPr>
      </w:pPr>
    </w:p>
    <w:p w14:paraId="55000000">
      <w:pPr>
        <w:ind w:firstLine="560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Статья 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>. Вступление в силу</w:t>
      </w:r>
    </w:p>
    <w:p w14:paraId="56000000">
      <w:pPr>
        <w:widowControl w:val="0"/>
        <w:tabs>
          <w:tab w:leader="none" w:pos="0" w:val="left"/>
        </w:tabs>
        <w:ind w:firstLine="560" w:left="0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  <w:shd w:fill="FEFFFE" w:val="clear"/>
        </w:rPr>
        <w:t>Настоящее Решение вступает в силу с 01 января 2025 года, но не ранее, чем по истечении одного месяца со дня официального опубликования (обнародования) и не ранее 1-го числа очередного налогового периода</w:t>
      </w:r>
    </w:p>
    <w:p w14:paraId="57000000">
      <w:pPr>
        <w:ind w:firstLine="720" w:left="0"/>
        <w:jc w:val="both"/>
        <w:rPr>
          <w:sz w:val="28"/>
        </w:rPr>
      </w:pPr>
    </w:p>
    <w:p w14:paraId="58000000">
      <w:pPr>
        <w:ind w:firstLine="720" w:left="0"/>
        <w:jc w:val="both"/>
        <w:rPr>
          <w:sz w:val="28"/>
        </w:rPr>
      </w:pPr>
    </w:p>
    <w:p w14:paraId="59000000">
      <w:pPr>
        <w:ind w:firstLine="720" w:left="0"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Крутогоровского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>А</w:t>
      </w:r>
      <w:r>
        <w:rPr>
          <w:sz w:val="28"/>
        </w:rPr>
        <w:t>.В. Струнина</w:t>
      </w:r>
    </w:p>
    <w:p w14:paraId="5B000000">
      <w:pPr>
        <w:ind/>
        <w:jc w:val="both"/>
        <w:rPr>
          <w:b w:val="1"/>
          <w:sz w:val="28"/>
        </w:rPr>
      </w:pPr>
    </w:p>
    <w:p w14:paraId="5C000000">
      <w:pPr>
        <w:ind/>
        <w:jc w:val="both"/>
        <w:rPr>
          <w:b w:val="1"/>
          <w:sz w:val="28"/>
        </w:rPr>
      </w:pPr>
    </w:p>
    <w:p w14:paraId="5D000000">
      <w:pPr>
        <w:ind/>
        <w:jc w:val="both"/>
        <w:rPr>
          <w:b w:val="1"/>
          <w:sz w:val="28"/>
        </w:rPr>
      </w:pPr>
    </w:p>
    <w:p w14:paraId="5E000000">
      <w:pPr>
        <w:ind/>
        <w:jc w:val="both"/>
        <w:rPr>
          <w:b w:val="1"/>
          <w:sz w:val="28"/>
        </w:rPr>
      </w:pPr>
    </w:p>
    <w:p w14:paraId="5F000000">
      <w:pPr>
        <w:ind/>
        <w:jc w:val="both"/>
        <w:rPr>
          <w:b w:val="1"/>
          <w:sz w:val="28"/>
        </w:rPr>
      </w:pPr>
    </w:p>
    <w:p w14:paraId="60000000">
      <w:pPr>
        <w:ind/>
        <w:jc w:val="both"/>
        <w:rPr>
          <w:b w:val="1"/>
          <w:sz w:val="28"/>
        </w:rPr>
      </w:pPr>
    </w:p>
    <w:p w14:paraId="61000000">
      <w:pPr>
        <w:ind/>
        <w:jc w:val="both"/>
        <w:rPr>
          <w:b w:val="1"/>
          <w:sz w:val="28"/>
        </w:rPr>
      </w:pPr>
    </w:p>
    <w:p w14:paraId="62000000">
      <w:pPr>
        <w:ind/>
        <w:jc w:val="both"/>
        <w:rPr>
          <w:b w:val="1"/>
          <w:sz w:val="28"/>
        </w:rPr>
      </w:pPr>
    </w:p>
    <w:p w14:paraId="63000000">
      <w:pPr>
        <w:ind/>
        <w:jc w:val="both"/>
        <w:rPr>
          <w:b w:val="1"/>
          <w:sz w:val="28"/>
        </w:rPr>
      </w:pPr>
    </w:p>
    <w:p w14:paraId="64000000">
      <w:pPr>
        <w:ind/>
        <w:jc w:val="both"/>
        <w:rPr>
          <w:b w:val="1"/>
          <w:sz w:val="28"/>
        </w:rPr>
      </w:pPr>
    </w:p>
    <w:p w14:paraId="65000000">
      <w:pPr>
        <w:ind/>
        <w:jc w:val="both"/>
        <w:rPr>
          <w:b w:val="1"/>
          <w:sz w:val="28"/>
        </w:rPr>
      </w:pPr>
    </w:p>
    <w:p w14:paraId="66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7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8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9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A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B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C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D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E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6F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0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1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2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3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4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5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6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p w14:paraId="77000000">
      <w:pPr>
        <w:tabs>
          <w:tab w:leader="none" w:pos="3920" w:val="left"/>
        </w:tabs>
        <w:ind/>
        <w:jc w:val="center"/>
        <w:rPr>
          <w:b w:val="1"/>
          <w:sz w:val="24"/>
        </w:rPr>
      </w:pPr>
    </w:p>
    <w:sectPr>
      <w:footerReference r:id="rId1" w:type="default"/>
      <w:pgSz w:h="16838" w:orient="portrait" w:w="11906"/>
      <w:pgMar w:bottom="993" w:footer="720" w:gutter="0" w:header="720" w:left="1701" w:right="42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  <w:sz w:val="28"/>
      </w:rPr>
    </w:pP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decimal"/>
      <w:lvlText w:val="%1)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Стиль"/>
    <w:link w:val="Style_9_ch"/>
    <w:pPr>
      <w:ind w:firstLine="720" w:left="0"/>
      <w:jc w:val="both"/>
    </w:pPr>
    <w:rPr>
      <w:rFonts w:ascii="Arial" w:hAnsi="Arial"/>
    </w:rPr>
  </w:style>
  <w:style w:styleId="Style_9_ch" w:type="character">
    <w:name w:val="Стиль"/>
    <w:link w:val="Style_9"/>
    <w:rPr>
      <w:rFonts w:ascii="Arial" w:hAnsi="Arial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doc__untyped-name"/>
    <w:link w:val="Style_13_ch"/>
  </w:style>
  <w:style w:styleId="Style_13_ch" w:type="character">
    <w:name w:val="doc__untyped-name"/>
    <w:link w:val="Style_13"/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6_ch"/>
    <w:link w:val="Style_14"/>
    <w:rPr>
      <w:rFonts w:ascii="Cambria" w:hAnsi="Cambria"/>
      <w:b w:val="1"/>
      <w:sz w:val="26"/>
    </w:rPr>
  </w:style>
  <w:style w:styleId="Style_15" w:type="paragraph">
    <w:name w:val="Body Text"/>
    <w:basedOn w:val="Style_6"/>
    <w:link w:val="Style_15_ch"/>
    <w:pPr>
      <w:ind/>
      <w:jc w:val="center"/>
    </w:pPr>
    <w:rPr>
      <w:sz w:val="28"/>
    </w:rPr>
  </w:style>
  <w:style w:styleId="Style_15_ch" w:type="character">
    <w:name w:val="Body Text"/>
    <w:basedOn w:val="Style_6_ch"/>
    <w:link w:val="Style_15"/>
    <w:rPr>
      <w:sz w:val="28"/>
    </w:rPr>
  </w:style>
  <w:style w:styleId="Style_16" w:type="paragraph">
    <w:name w:val=" Знак"/>
    <w:basedOn w:val="Style_6"/>
    <w:link w:val="Style_16_ch"/>
    <w:pPr>
      <w:spacing w:after="160" w:line="240" w:lineRule="exact"/>
      <w:ind/>
    </w:pPr>
    <w:rPr>
      <w:rFonts w:ascii="Verdana" w:hAnsi="Verdana"/>
    </w:rPr>
  </w:style>
  <w:style w:styleId="Style_16_ch" w:type="character">
    <w:name w:val=" Знак"/>
    <w:basedOn w:val="Style_6_ch"/>
    <w:link w:val="Style_16"/>
    <w:rPr>
      <w:rFonts w:ascii="Verdana" w:hAnsi="Verdana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аголовок статьи"/>
    <w:basedOn w:val="Style_6"/>
    <w:next w:val="Style_6"/>
    <w:link w:val="Style_20_ch"/>
    <w:pPr>
      <w:ind w:hanging="892" w:left="1612"/>
      <w:jc w:val="both"/>
    </w:pPr>
    <w:rPr>
      <w:rFonts w:ascii="Arial" w:hAnsi="Arial"/>
      <w:sz w:val="24"/>
    </w:rPr>
  </w:style>
  <w:style w:styleId="Style_20_ch" w:type="character">
    <w:name w:val="Заголовок статьи"/>
    <w:basedOn w:val="Style_6_ch"/>
    <w:link w:val="Style_20"/>
    <w:rPr>
      <w:rFonts w:ascii="Arial" w:hAnsi="Arial"/>
      <w:sz w:val="24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</w:rPr>
  </w:style>
  <w:style w:styleId="Style_5_ch" w:type="character">
    <w:name w:val="heading 1"/>
    <w:basedOn w:val="Style_6_ch"/>
    <w:link w:val="Style_5"/>
    <w:rPr>
      <w:rFonts w:ascii="Arial" w:hAnsi="Arial"/>
      <w:b w:val="1"/>
      <w:color w:val="00008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6"/>
    <w:link w:val="Style_26_ch"/>
    <w:pPr>
      <w:ind w:firstLine="0" w:left="720"/>
      <w:contextualSpacing w:val="1"/>
    </w:pPr>
  </w:style>
  <w:style w:styleId="Style_26_ch" w:type="character">
    <w:name w:val="List Paragraph"/>
    <w:basedOn w:val="Style_6_ch"/>
    <w:link w:val="Style_26"/>
  </w:style>
  <w:style w:styleId="Style_27" w:type="paragraph">
    <w:name w:val="Гипертекстовая ссылка"/>
    <w:link w:val="Style_27_ch"/>
    <w:rPr>
      <w:b w:val="1"/>
      <w:color w:val="106BBE"/>
    </w:rPr>
  </w:style>
  <w:style w:styleId="Style_27_ch" w:type="character">
    <w:name w:val="Гипертекстовая ссылка"/>
    <w:link w:val="Style_27"/>
    <w:rPr>
      <w:b w:val="1"/>
      <w:color w:val="106BBE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29" w:type="paragraph">
    <w:name w:val="Body Text Indent 2"/>
    <w:basedOn w:val="Style_6"/>
    <w:link w:val="Style_29_ch"/>
    <w:pPr>
      <w:spacing w:after="120" w:line="480" w:lineRule="auto"/>
      <w:ind w:firstLine="0" w:left="283"/>
    </w:pPr>
  </w:style>
  <w:style w:styleId="Style_29_ch" w:type="character">
    <w:name w:val="Body Text Indent 2"/>
    <w:basedOn w:val="Style_6_ch"/>
    <w:link w:val="Style_29"/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4" w:type="paragraph">
    <w:name w:val="Body Text Indent"/>
    <w:basedOn w:val="Style_6"/>
    <w:link w:val="Style_4_ch"/>
    <w:pPr>
      <w:spacing w:after="120"/>
      <w:ind w:firstLine="0" w:left="283"/>
    </w:pPr>
  </w:style>
  <w:style w:styleId="Style_4_ch" w:type="character">
    <w:name w:val="Body Text Indent"/>
    <w:basedOn w:val="Style_6_ch"/>
    <w:link w:val="Style_4"/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header"/>
    <w:basedOn w:val="Style_6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6_ch"/>
    <w:link w:val="Style_32"/>
  </w:style>
  <w:style w:styleId="Style_33" w:type="paragraph">
    <w:name w:val="Цветовое выделение"/>
    <w:link w:val="Style_33_ch"/>
    <w:rPr>
      <w:b w:val="1"/>
      <w:color w:val="000080"/>
    </w:rPr>
  </w:style>
  <w:style w:styleId="Style_33_ch" w:type="character">
    <w:name w:val="Цветовое выделение"/>
    <w:link w:val="Style_33"/>
    <w:rPr>
      <w:b w:val="1"/>
      <w:color w:val="000080"/>
    </w:rPr>
  </w:style>
  <w:style w:styleId="Style_34" w:type="paragraph">
    <w:name w:val="Normal (Web)"/>
    <w:basedOn w:val="Style_6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Normal (Web)"/>
    <w:basedOn w:val="Style_6_ch"/>
    <w:link w:val="Style_34"/>
    <w:rPr>
      <w:sz w:val="24"/>
    </w:rPr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basedOn w:val="Style_6"/>
    <w:link w:val="Style_36_ch"/>
    <w:uiPriority w:val="11"/>
    <w:qFormat/>
    <w:pPr>
      <w:ind/>
      <w:jc w:val="center"/>
    </w:pPr>
    <w:rPr>
      <w:b w:val="1"/>
      <w:sz w:val="32"/>
    </w:rPr>
  </w:style>
  <w:style w:styleId="Style_36_ch" w:type="character">
    <w:name w:val="Subtitle"/>
    <w:basedOn w:val="Style_6_ch"/>
    <w:link w:val="Style_36"/>
    <w:rPr>
      <w:b w:val="1"/>
      <w:sz w:val="32"/>
    </w:rPr>
  </w:style>
  <w:style w:styleId="Style_37" w:type="paragraph">
    <w:name w:val="_Style 18"/>
    <w:basedOn w:val="Style_6"/>
    <w:link w:val="Style_37_ch"/>
    <w:pPr>
      <w:spacing w:after="160" w:line="240" w:lineRule="exact"/>
      <w:ind/>
    </w:pPr>
    <w:rPr>
      <w:rFonts w:ascii="Verdana" w:hAnsi="Verdana"/>
    </w:rPr>
  </w:style>
  <w:style w:styleId="Style_37_ch" w:type="character">
    <w:name w:val="_Style 18"/>
    <w:basedOn w:val="Style_6_ch"/>
    <w:link w:val="Style_37"/>
    <w:rPr>
      <w:rFonts w:ascii="Verdana" w:hAnsi="Verdana"/>
    </w:rPr>
  </w:style>
  <w:style w:styleId="Style_38" w:type="paragraph">
    <w:name w:val="Title"/>
    <w:basedOn w:val="Style_6"/>
    <w:link w:val="Style_38_ch"/>
    <w:uiPriority w:val="10"/>
    <w:qFormat/>
    <w:pPr>
      <w:ind/>
      <w:jc w:val="center"/>
    </w:pPr>
    <w:rPr>
      <w:b w:val="1"/>
      <w:sz w:val="28"/>
    </w:rPr>
  </w:style>
  <w:style w:styleId="Style_38_ch" w:type="character">
    <w:name w:val="Title"/>
    <w:basedOn w:val="Style_6_ch"/>
    <w:link w:val="Style_38"/>
    <w:rPr>
      <w:b w:val="1"/>
      <w:sz w:val="28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Balloon Text"/>
    <w:basedOn w:val="Style_6"/>
    <w:link w:val="Style_40_ch"/>
    <w:rPr>
      <w:rFonts w:ascii="Tahoma" w:hAnsi="Tahoma"/>
      <w:sz w:val="16"/>
    </w:rPr>
  </w:style>
  <w:style w:styleId="Style_40_ch" w:type="character">
    <w:name w:val="Balloon Text"/>
    <w:basedOn w:val="Style_6_ch"/>
    <w:link w:val="Style_40"/>
    <w:rPr>
      <w:rFonts w:ascii="Tahoma" w:hAnsi="Tahoma"/>
      <w:sz w:val="16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1_ch" w:type="character">
    <w:name w:val="heading 2"/>
    <w:basedOn w:val="Style_6_ch"/>
    <w:link w:val="Style_41"/>
    <w:rPr>
      <w:rFonts w:ascii="Cambria" w:hAnsi="Cambria"/>
      <w:b w:val="1"/>
      <w:i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2025-03-19T04:26:21Z</dcterms:modified>
</cp:coreProperties>
</file>