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 w:firstLine="540" w:left="0"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СОВЕТ НАРОДНЫХ ДЕПУТАТОВ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УСТЬ-КАМЧАТСКОГО МУНИЦИПАЛЬНОГО ОКРУГА</w:t>
      </w:r>
    </w:p>
    <w:p w14:paraId="16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7000000">
      <w:pPr>
        <w:pStyle w:val="Style_2"/>
        <w:ind/>
        <w:jc w:val="both"/>
        <w:rPr>
          <w:color w:val="000000"/>
        </w:rPr>
      </w:pP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9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24 октября 2024 г. N 13-нпа</w:t>
      </w:r>
    </w:p>
    <w:p w14:paraId="1A000000">
      <w:pPr>
        <w:pStyle w:val="Style_2"/>
        <w:ind/>
        <w:jc w:val="both"/>
        <w:rPr>
          <w:color w:val="000000"/>
        </w:rPr>
      </w:pP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ОБ УСТАНОВЛЕНИИ И ВВЕДЕНИИ ТУРИСТИЧЕСКОГО НАЛОГА</w:t>
      </w:r>
    </w:p>
    <w:p w14:paraId="1C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НА ТЕРРИТОРИИ УСТЬ-КАМЧАТСКОГО МУНИЦИПАЛЬНОГО ОКРУГА</w:t>
      </w:r>
    </w:p>
    <w:p w14:paraId="1D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E000000">
      <w:pPr>
        <w:pStyle w:val="Style_1"/>
        <w:ind w:firstLine="540" w:left="0"/>
        <w:jc w:val="both"/>
        <w:rPr>
          <w:color w:val="000000"/>
        </w:rPr>
      </w:pP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</w:t>
      </w:r>
    </w:p>
    <w:p w14:paraId="20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Решением Совета народных депутатов</w:t>
      </w:r>
    </w:p>
    <w:p w14:paraId="21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Усть-Камчатского муниципального округа</w:t>
      </w:r>
    </w:p>
    <w:p w14:paraId="22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23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от 24 октября 2024 г. N 38</w:t>
      </w:r>
    </w:p>
    <w:p w14:paraId="24000000">
      <w:pPr>
        <w:pStyle w:val="Style_1"/>
        <w:ind w:firstLine="540" w:left="0"/>
        <w:jc w:val="both"/>
        <w:rPr>
          <w:color w:val="000000"/>
        </w:rPr>
      </w:pPr>
    </w:p>
    <w:p w14:paraId="25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1. 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"https://login.consultant.ru/link/?req=doc&amp;base=LAW&amp;n=494979&amp;date=04.03.2025&amp;dst=26407&amp;field=134кодексРоссийскойФедерации(частьвторая)от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главой 33.1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настоящим Решением устанавливается и вводится в действие туристический налог (далее - налог), обязательный к уплате на территории Усть-Камчатского муниципального округа Камчатского края.</w:t>
      </w:r>
    </w:p>
    <w:p w14:paraId="26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2. Налогоплательщиками налога согласно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"https://login.consultant.ru/link/?req=doc&amp;base=LAW&amp;n=494979&amp;date=04.03.2025&amp;dst=26414&amp;field=134кодексРоссийскойФедерации(частьвторая)от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 418.2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признаются организации и физические лица, оказывающие услуги, признаваемые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27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3. Объектом налогообложения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ином законном основании, расположенных на территории Усть-Камчатского муниципального округа и включенных в реестр классифицированных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24.11.1996 N 132-ФЗ "Об основах туристской деятельности в Российской Федерации.</w:t>
      </w:r>
    </w:p>
    <w:p w14:paraId="28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4. В соответствии с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"https://login.consultant.ru/link/?req=doc&amp;base=LAW&amp;n=494979&amp;date=04.03.2025&amp;dst=26419&amp;field=134кодексРоссийскойФедерации(частьвторая)от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частью 1 статьи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14:paraId="29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В налоговую базу не включается стоимость услуги по предоставлению мест для временного проживания в средстве размещения категориям физических лиц, указанным в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"https://login.consultant.ru/link/?req=doc&amp;base=LAW&amp;n=494979&amp;date=04.03.2025&amp;dst=26420&amp;field=134кодексРоссийскойФедерации(частьвторая)от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части 2 статьи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Федерации, при условии предоставления налогоплательщику документов, подтверждающих соответствующий статус физического лица.</w:t>
      </w:r>
    </w:p>
    <w:p w14:paraId="2A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5. Установить следующие ставки налога:</w:t>
      </w:r>
    </w:p>
    <w:p w14:paraId="2B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2025 году - 1 процент;</w:t>
      </w:r>
    </w:p>
    <w:p w14:paraId="2C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2026 году - 2 процента;</w:t>
      </w:r>
    </w:p>
    <w:p w14:paraId="2D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2027 году - 3 процента;</w:t>
      </w:r>
    </w:p>
    <w:p w14:paraId="2E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в 2028 году - 4 процента;</w:t>
      </w:r>
    </w:p>
    <w:p w14:paraId="2F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- начиная с 2029 года - 5 процентов.</w:t>
      </w:r>
    </w:p>
    <w:p w14:paraId="30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6. Налог подлежит уплате налогоплательщиками в порядке и сроки, установленные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418.8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31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7. Настоящее Решение вступает в силу с 01.01.2025, но не ранее чем по истечении 1 месяца со дня его официального опубликования.</w:t>
      </w:r>
    </w:p>
    <w:p w14:paraId="32000000">
      <w:pPr>
        <w:pStyle w:val="Style_1"/>
        <w:ind w:firstLine="540" w:left="0"/>
        <w:jc w:val="both"/>
        <w:rPr>
          <w:color w:val="000000"/>
        </w:rPr>
      </w:pPr>
    </w:p>
    <w:p w14:paraId="33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Глава</w:t>
      </w:r>
    </w:p>
    <w:p w14:paraId="34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Усть-Камчатского муниципального района</w:t>
      </w:r>
    </w:p>
    <w:p w14:paraId="35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О.С.БОНДАРЕНКО</w:t>
      </w:r>
    </w:p>
    <w:p w14:paraId="36000000">
      <w:pPr>
        <w:pStyle w:val="Style_1"/>
        <w:ind w:firstLine="540" w:left="0"/>
        <w:jc w:val="both"/>
        <w:rPr>
          <w:color w:val="000000"/>
        </w:rPr>
      </w:pPr>
    </w:p>
    <w:p w14:paraId="37000000">
      <w:pPr>
        <w:pStyle w:val="Style_1"/>
        <w:ind w:firstLine="540" w:left="0"/>
        <w:jc w:val="both"/>
        <w:rPr>
          <w:color w:val="000000"/>
        </w:rPr>
      </w:pPr>
    </w:p>
    <w:p w14:paraId="38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drawing>
              <wp:inline>
                <wp:extent cx="1910715" cy="445769"/>
                <wp:effectExtent b="0" l="0" r="0" t="0"/>
                <wp:docPr hidden="false" id="2" name="Picture 2"/>
                <a:graphic>
                  <a:graphicData uri="http://schemas.openxmlformats.org/drawingml/2006/picture">
                    <pic:pic>
                      <pic:nvPicPr>
                        <pic:cNvPr hidden="false" id="1" name="Picture 1"/>
                        <pic:cNvPicPr preferRelativeResize="true"/>
                      </pic:nvPicPr>
                      <pic:blipFill>
                        <a:blip r:embed="rId1"/>
                        <a:srcRect b="0" l="0" r="0" t="0"/>
                        <a:stretch/>
                      </pic:blipFill>
                      <pic:spPr>
                        <a:xfrm flipH="false" flipV="false" rot="0">
                          <a:ext cx="1910715" cy="445769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Решение Совета народных депутатов Усть-Камчатского муниципального округа Камчатского края от 24.10.2024 N 13-нпа "Об уст...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Совета народных депутатов Усть-Камчатского муниципального округа Камчатского края от 24.10.2024 N 13-нпа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ConsPlusTextList"/>
    <w:link w:val="Style_11_ch"/>
    <w:pPr>
      <w:widowControl w:val="0"/>
      <w:ind/>
    </w:pPr>
    <w:rPr>
      <w:rFonts w:ascii="Times New Roman" w:hAnsi="Times New Roman"/>
      <w:sz w:val="24"/>
    </w:rPr>
  </w:style>
  <w:style w:styleId="Style_11_ch" w:type="character">
    <w:name w:val="ConsPlusTextList"/>
    <w:link w:val="Style_11"/>
    <w:rPr>
      <w:rFonts w:ascii="Times New Roman" w:hAnsi="Times New Roman"/>
      <w:sz w:val="24"/>
    </w:rPr>
  </w:style>
  <w:style w:styleId="Style_12" w:type="paragraph">
    <w:name w:val="ConsPlusJurTerm"/>
    <w:link w:val="Style_12_ch"/>
    <w:pPr>
      <w:widowControl w:val="0"/>
      <w:ind/>
    </w:pPr>
    <w:rPr>
      <w:rFonts w:ascii="Tahoma" w:hAnsi="Tahoma"/>
      <w:sz w:val="26"/>
    </w:rPr>
  </w:style>
  <w:style w:styleId="Style_12_ch" w:type="character">
    <w:name w:val="ConsPlusJurTerm"/>
    <w:link w:val="Style_12"/>
    <w:rPr>
      <w:rFonts w:ascii="Tahoma" w:hAnsi="Tahoma"/>
      <w:sz w:val="26"/>
    </w:rPr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sz w:val="20"/>
    </w:rPr>
  </w:style>
  <w:style w:styleId="Style_13_ch" w:type="character">
    <w:name w:val="ConsPlusTitlePage"/>
    <w:link w:val="Style_13"/>
    <w:rPr>
      <w:rFonts w:ascii="Tahoma" w:hAnsi="Tahoma"/>
      <w:sz w:val="20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TextList"/>
    <w:link w:val="Style_21_ch"/>
    <w:pPr>
      <w:widowControl w:val="0"/>
      <w:ind/>
    </w:pPr>
    <w:rPr>
      <w:rFonts w:ascii="Times New Roman" w:hAnsi="Times New Roman"/>
      <w:sz w:val="24"/>
    </w:rPr>
  </w:style>
  <w:style w:styleId="Style_21_ch" w:type="character">
    <w:name w:val="ConsPlusTextList"/>
    <w:link w:val="Style_21"/>
    <w:rPr>
      <w:rFonts w:ascii="Times New Roman" w:hAnsi="Times New Roman"/>
      <w:sz w:val="24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End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Endnote"/>
    <w:link w:val="Style_23"/>
    <w:rPr>
      <w:rFonts w:ascii="XO Thames" w:hAnsi="XO Thames"/>
      <w:sz w:val="22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Cell"/>
    <w:link w:val="Style_25_ch"/>
    <w:pPr>
      <w:widowControl w:val="0"/>
      <w:ind/>
    </w:pPr>
    <w:rPr>
      <w:rFonts w:ascii="Courier New" w:hAnsi="Courier New"/>
      <w:sz w:val="20"/>
    </w:rPr>
  </w:style>
  <w:style w:styleId="Style_25_ch" w:type="character">
    <w:name w:val="ConsPlusCell"/>
    <w:link w:val="Style_25"/>
    <w:rPr>
      <w:rFonts w:ascii="Courier New" w:hAnsi="Courier New"/>
      <w:sz w:val="20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ConsPlusDocList"/>
    <w:link w:val="Style_27_ch"/>
    <w:pPr>
      <w:widowControl w:val="0"/>
      <w:ind/>
    </w:pPr>
    <w:rPr>
      <w:rFonts w:ascii="Tahoma" w:hAnsi="Tahoma"/>
      <w:sz w:val="18"/>
    </w:rPr>
  </w:style>
  <w:style w:styleId="Style_27_ch" w:type="character">
    <w:name w:val="ConsPlusDocList"/>
    <w:link w:val="Style_27"/>
    <w:rPr>
      <w:rFonts w:ascii="Tahoma" w:hAnsi="Tahoma"/>
      <w:sz w:val="18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2025-03-19T05:19:43Z</dcterms:modified>
</cp:coreProperties>
</file>