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3000000">
      <w:pPr>
        <w:pStyle w:val="Style_1"/>
        <w:spacing w:after="0" w:before="0"/>
        <w:ind/>
        <w:jc w:val="center"/>
        <w:rPr>
          <w:rFonts w:ascii="Times New Roman" w:hAnsi="Times New Roman"/>
          <w:color w:val="000000"/>
        </w:rPr>
      </w:pPr>
      <w:r>
        <w:rPr>
          <w:rFonts w:ascii="Times New Roman" w:hAnsi="Times New Roman"/>
          <w:color w:val="000000"/>
          <w:sz w:val="24"/>
        </w:rPr>
        <w:t>МИНИСТЕРСТВО ФИНАНСОВ РОССИЙСКОЙ ФЕДЕРАЦИИ</w:t>
      </w:r>
    </w:p>
    <w:p w14:paraId="14000000">
      <w:pPr>
        <w:pStyle w:val="Style_1"/>
        <w:spacing w:after="0" w:before="0"/>
        <w:ind/>
        <w:jc w:val="center"/>
        <w:rPr>
          <w:rFonts w:ascii="Times New Roman" w:hAnsi="Times New Roman"/>
          <w:color w:val="000000"/>
          <w:sz w:val="16"/>
        </w:rPr>
      </w:pPr>
    </w:p>
    <w:p w14:paraId="15000000">
      <w:pPr>
        <w:pStyle w:val="Style_1"/>
        <w:spacing w:after="0" w:before="0"/>
        <w:ind/>
        <w:jc w:val="center"/>
        <w:rPr>
          <w:rFonts w:ascii="Times New Roman" w:hAnsi="Times New Roman"/>
          <w:color w:val="000000"/>
        </w:rPr>
      </w:pPr>
      <w:bookmarkStart w:id="1" w:name="P28"/>
      <w:bookmarkEnd w:id="1"/>
      <w:r>
        <w:rPr>
          <w:rFonts w:ascii="Times New Roman" w:hAnsi="Times New Roman"/>
          <w:color w:val="000000"/>
          <w:sz w:val="24"/>
        </w:rPr>
        <w:t>ПИСЬМО</w:t>
      </w:r>
    </w:p>
    <w:p w14:paraId="16000000">
      <w:pPr>
        <w:pStyle w:val="Style_1"/>
        <w:spacing w:after="0" w:before="0"/>
        <w:ind/>
        <w:jc w:val="center"/>
        <w:rPr>
          <w:rFonts w:ascii="Times New Roman" w:hAnsi="Times New Roman"/>
          <w:color w:val="000000"/>
        </w:rPr>
      </w:pPr>
      <w:r>
        <w:rPr>
          <w:rFonts w:ascii="Times New Roman" w:hAnsi="Times New Roman"/>
          <w:color w:val="000000"/>
          <w:sz w:val="24"/>
        </w:rPr>
        <w:t>от 21 февраля 2025 г. N 03-05-04-06/17121</w:t>
      </w:r>
    </w:p>
    <w:p w14:paraId="17000000">
      <w:pPr>
        <w:pStyle w:val="Style_2"/>
        <w:spacing w:after="0" w:before="0"/>
        <w:ind/>
        <w:jc w:val="center"/>
        <w:rPr>
          <w:rFonts w:ascii="Times New Roman" w:hAnsi="Times New Roman"/>
          <w:color w:val="000000"/>
          <w:sz w:val="16"/>
        </w:rPr>
      </w:pPr>
    </w:p>
    <w:p w14:paraId="18000000">
      <w:pPr>
        <w:pStyle w:val="Style_2"/>
        <w:spacing w:after="0" w:before="0"/>
        <w:ind w:firstLine="540" w:left="0"/>
        <w:jc w:val="both"/>
        <w:rPr>
          <w:rFonts w:ascii="Times New Roman" w:hAnsi="Times New Roman"/>
          <w:color w:val="000000"/>
        </w:rPr>
      </w:pPr>
      <w:r>
        <w:rPr>
          <w:rFonts w:ascii="Times New Roman" w:hAnsi="Times New Roman"/>
          <w:color w:val="000000"/>
          <w:sz w:val="24"/>
        </w:rPr>
        <w:t>В связи с письмом от 20.12.2024 N СД-4-3/14459@ в Департаменте налоговой политики рассмотрен проект массового письма ФНС России по вопросу об определении порядка представления налоговой декларации по туристическому налогу при наличии у налогоплательщика на территории одного муниципального образования нескольких средств размещения, по местам нахождения которых налогоплательщик состоит на учете в разных налоговых органах, и сообщается следующее.</w:t>
      </w:r>
    </w:p>
    <w:p w14:paraId="19000000">
      <w:pPr>
        <w:pStyle w:val="Style_2"/>
        <w:spacing w:after="0" w:before="0"/>
        <w:ind w:firstLine="540" w:left="0"/>
        <w:jc w:val="both"/>
        <w:rPr>
          <w:rFonts w:ascii="Times New Roman" w:hAnsi="Times New Roman"/>
          <w:color w:val="000000"/>
        </w:rPr>
      </w:pP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"https://login.consultant.ru/link/?req=doc&amp;base=LAW&amp;n=494979&amp;date=21.03.2025&amp;dst=26443&amp;field=134" \o ""Налоговый кодекс Российской Федерации (часть вторая)" от 05.08.2000 N 117-ФЗ (ред. от 28.12.2024, с изм. от 21.01.2025) {КонсультантПлюс}"</w:instrText>
      </w:r>
      <w:r>
        <w:rPr>
          <w:rFonts w:ascii="Times New Roman" w:hAnsi="Times New Roman"/>
          <w:color w:val="000000"/>
          <w:sz w:val="24"/>
        </w:rPr>
        <w:fldChar w:fldCharType="separate"/>
      </w:r>
      <w:r>
        <w:rPr>
          <w:rFonts w:ascii="Times New Roman" w:hAnsi="Times New Roman"/>
          <w:color w:val="000000"/>
          <w:sz w:val="24"/>
        </w:rPr>
        <w:t>Пунктом 1 статьи 418.9</w:t>
      </w:r>
      <w:r>
        <w:rPr>
          <w:rFonts w:ascii="Times New Roman" w:hAnsi="Times New Roman"/>
          <w:color w:val="000000"/>
          <w:sz w:val="24"/>
        </w:rPr>
        <w:fldChar w:fldCharType="end"/>
      </w:r>
      <w:r>
        <w:rPr>
          <w:rFonts w:ascii="Times New Roman" w:hAnsi="Times New Roman"/>
          <w:color w:val="000000"/>
          <w:sz w:val="24"/>
        </w:rPr>
        <w:t xml:space="preserve"> Налогового кодекса Российской Федерации (далее - Налоговый кодекс) установлена обязанность налогоплательщика туристического налога представлять по итогам каждого налогового периода налоговую декларацию в налоговый орган по месту нахождения средств размещения.</w:t>
      </w:r>
    </w:p>
    <w:p w14:paraId="1A000000">
      <w:pPr>
        <w:pStyle w:val="Style_2"/>
        <w:spacing w:after="0" w:before="0"/>
        <w:ind w:firstLine="540" w:left="0"/>
        <w:jc w:val="both"/>
        <w:rPr>
          <w:rFonts w:ascii="Times New Roman" w:hAnsi="Times New Roman"/>
          <w:color w:val="000000"/>
        </w:rPr>
      </w:pPr>
      <w:r>
        <w:rPr>
          <w:rFonts w:ascii="Times New Roman" w:hAnsi="Times New Roman"/>
          <w:color w:val="000000"/>
          <w:sz w:val="24"/>
        </w:rPr>
        <w:t xml:space="preserve">На основании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"https://login.consultant.ru/link/?req=doc&amp;base=LAW&amp;n=494979&amp;date=21.03.2025&amp;dst=26444&amp;field=134" \o ""Налоговый кодекс Российской Федерации (часть вторая)" от 05.08.2000 N 117-ФЗ (ред. от 28.12.2024, с изм. от 21.01.2025) {КонсультантПлюс}"</w:instrText>
      </w:r>
      <w:r>
        <w:rPr>
          <w:rFonts w:ascii="Times New Roman" w:hAnsi="Times New Roman"/>
          <w:color w:val="000000"/>
          <w:sz w:val="24"/>
        </w:rPr>
        <w:fldChar w:fldCharType="separate"/>
      </w:r>
      <w:r>
        <w:rPr>
          <w:rFonts w:ascii="Times New Roman" w:hAnsi="Times New Roman"/>
          <w:color w:val="000000"/>
          <w:sz w:val="24"/>
        </w:rPr>
        <w:t>пункта 2 статьи 418.9</w:t>
      </w:r>
      <w:r>
        <w:rPr>
          <w:rFonts w:ascii="Times New Roman" w:hAnsi="Times New Roman"/>
          <w:color w:val="000000"/>
          <w:sz w:val="24"/>
        </w:rPr>
        <w:fldChar w:fldCharType="end"/>
      </w:r>
      <w:r>
        <w:rPr>
          <w:rFonts w:ascii="Times New Roman" w:hAnsi="Times New Roman"/>
          <w:color w:val="000000"/>
          <w:sz w:val="24"/>
        </w:rPr>
        <w:t xml:space="preserve"> Налогового кодекса в случае учета налогоплательщика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налогоплательщик вправе выбрать налоговый орган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в который представляется налоговая декларация, направив уведомление о выборе налогового органа в налоговые органы по месту нахождения средств размещения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p w14:paraId="1B000000">
      <w:pPr>
        <w:pStyle w:val="Style_2"/>
        <w:spacing w:after="0" w:before="0"/>
        <w:ind w:firstLine="540" w:left="0"/>
        <w:jc w:val="both"/>
        <w:rPr>
          <w:rFonts w:ascii="Times New Roman" w:hAnsi="Times New Roman"/>
          <w:color w:val="000000"/>
        </w:rPr>
      </w:pPr>
      <w:r>
        <w:rPr>
          <w:rFonts w:ascii="Times New Roman" w:hAnsi="Times New Roman"/>
          <w:color w:val="000000"/>
          <w:sz w:val="24"/>
        </w:rPr>
        <w:t>Указанное уведомление представляется налогоплательщиком в срок не позднее 30 дней до установленного срока представления налоговой декларации однократно, за исключением случаев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"https://login.consultant.ru/link/?req=doc&amp;base=LAW&amp;n=494979&amp;date=21.03.2025&amp;dst=26445&amp;field=134" \o ""Налоговый кодекс Российской Федерации (часть вторая)" от 05.08.2000 N 117-ФЗ (ред. от 28.12.2024, с изм. от 21.01.2025) {КонсультантПлюс}"</w:instrText>
      </w:r>
      <w:r>
        <w:rPr>
          <w:rFonts w:ascii="Times New Roman" w:hAnsi="Times New Roman"/>
          <w:color w:val="000000"/>
          <w:sz w:val="24"/>
        </w:rPr>
        <w:fldChar w:fldCharType="separate"/>
      </w:r>
      <w:r>
        <w:rPr>
          <w:rFonts w:ascii="Times New Roman" w:hAnsi="Times New Roman"/>
          <w:color w:val="000000"/>
          <w:sz w:val="24"/>
        </w:rPr>
        <w:t>абзац второй пункта 2 статьи 418.9</w:t>
      </w:r>
      <w:r>
        <w:rPr>
          <w:rFonts w:ascii="Times New Roman" w:hAnsi="Times New Roman"/>
          <w:color w:val="000000"/>
          <w:sz w:val="24"/>
        </w:rPr>
        <w:fldChar w:fldCharType="end"/>
      </w:r>
      <w:r>
        <w:rPr>
          <w:rFonts w:ascii="Times New Roman" w:hAnsi="Times New Roman"/>
          <w:color w:val="000000"/>
          <w:sz w:val="24"/>
        </w:rPr>
        <w:t xml:space="preserve"> Налогового кодекса).</w:t>
      </w:r>
    </w:p>
    <w:p w14:paraId="1C000000">
      <w:pPr>
        <w:pStyle w:val="Style_2"/>
        <w:spacing w:after="0" w:before="0"/>
        <w:ind w:firstLine="540" w:left="0"/>
        <w:jc w:val="both"/>
        <w:rPr>
          <w:rFonts w:ascii="Times New Roman" w:hAnsi="Times New Roman"/>
          <w:color w:val="000000"/>
        </w:rPr>
      </w:pPr>
      <w:r>
        <w:rPr>
          <w:rFonts w:ascii="Times New Roman" w:hAnsi="Times New Roman"/>
          <w:color w:val="000000"/>
          <w:sz w:val="24"/>
        </w:rPr>
        <w:t xml:space="preserve">Следовательно, в силу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"https://login.consultant.ru/link/?req=doc&amp;base=LAW&amp;n=494979&amp;date=21.03.2025&amp;dst=26444&amp;field=134" \o ""Налоговый кодекс Российской Федерации (часть вторая)" от 05.08.2000 N 117-ФЗ (ред. от 28.12.2024, с изм. от 21.01.2025) {КонсультантПлюс}"</w:instrText>
      </w:r>
      <w:r>
        <w:rPr>
          <w:rFonts w:ascii="Times New Roman" w:hAnsi="Times New Roman"/>
          <w:color w:val="000000"/>
          <w:sz w:val="24"/>
        </w:rPr>
        <w:fldChar w:fldCharType="separate"/>
      </w:r>
      <w:r>
        <w:rPr>
          <w:rFonts w:ascii="Times New Roman" w:hAnsi="Times New Roman"/>
          <w:color w:val="000000"/>
          <w:sz w:val="24"/>
        </w:rPr>
        <w:t>пункта 2 статьи 418.9</w:t>
      </w:r>
      <w:r>
        <w:rPr>
          <w:rFonts w:ascii="Times New Roman" w:hAnsi="Times New Roman"/>
          <w:color w:val="000000"/>
          <w:sz w:val="24"/>
        </w:rPr>
        <w:fldChar w:fldCharType="end"/>
      </w:r>
      <w:r>
        <w:rPr>
          <w:rFonts w:ascii="Times New Roman" w:hAnsi="Times New Roman"/>
          <w:color w:val="000000"/>
          <w:sz w:val="24"/>
        </w:rPr>
        <w:t xml:space="preserve"> Налогового кодекса налогоплательщик представляет уведомление о выборе налогового органа для представления налоговой декларации по туристическому налогу однократно, за исключением случаев реализации (иного выбытия из владения налогоплательщика) средства (средств) размещения, по месту нахождения которого (которых) выбран налоговый орган.</w:t>
      </w:r>
    </w:p>
    <w:p w14:paraId="1D000000">
      <w:pPr>
        <w:pStyle w:val="Style_2"/>
        <w:spacing w:after="0" w:before="0"/>
        <w:ind w:firstLine="540" w:left="0"/>
        <w:jc w:val="both"/>
        <w:rPr>
          <w:rFonts w:ascii="Times New Roman" w:hAnsi="Times New Roman"/>
          <w:color w:val="000000"/>
        </w:rPr>
      </w:pPr>
      <w:r>
        <w:rPr>
          <w:rFonts w:ascii="Times New Roman" w:hAnsi="Times New Roman"/>
          <w:color w:val="000000"/>
          <w:sz w:val="24"/>
        </w:rPr>
        <w:t>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недвижимого имущества и транспортных средств и по иным основаниям, предусмотренным Налоговым кодексом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"https://login.consultant.ru/link/?req=doc&amp;base=LAW&amp;n=483130&amp;date=21.03.2025&amp;dst=1215&amp;field=134" \o ""Налоговый кодекс Российской Федерации (часть первая)" от 31.07.1998 N 146-ФЗ (ред. от 29.11.2024, с изм. от 21.01.2025) (с изм. и доп., вступ. в силу с 05.02.2025) {КонсультантПлюс}"</w:instrText>
      </w:r>
      <w:r>
        <w:rPr>
          <w:rFonts w:ascii="Times New Roman" w:hAnsi="Times New Roman"/>
          <w:color w:val="000000"/>
          <w:sz w:val="24"/>
        </w:rPr>
        <w:fldChar w:fldCharType="separate"/>
      </w:r>
      <w:r>
        <w:rPr>
          <w:rFonts w:ascii="Times New Roman" w:hAnsi="Times New Roman"/>
          <w:color w:val="000000"/>
          <w:sz w:val="24"/>
        </w:rPr>
        <w:t>пункт 1 статьи 83</w:t>
      </w:r>
      <w:r>
        <w:rPr>
          <w:rFonts w:ascii="Times New Roman" w:hAnsi="Times New Roman"/>
          <w:color w:val="000000"/>
          <w:sz w:val="24"/>
        </w:rPr>
        <w:fldChar w:fldCharType="end"/>
      </w:r>
      <w:r>
        <w:rPr>
          <w:rFonts w:ascii="Times New Roman" w:hAnsi="Times New Roman"/>
          <w:color w:val="000000"/>
          <w:sz w:val="24"/>
        </w:rPr>
        <w:t xml:space="preserve"> Налогового кодекса).</w:t>
      </w:r>
    </w:p>
    <w:p w14:paraId="1E000000">
      <w:pPr>
        <w:pStyle w:val="Style_2"/>
        <w:spacing w:after="0" w:before="0"/>
        <w:ind w:firstLine="540" w:left="0"/>
        <w:jc w:val="both"/>
        <w:rPr>
          <w:rFonts w:ascii="Times New Roman" w:hAnsi="Times New Roman"/>
          <w:color w:val="000000"/>
        </w:rPr>
      </w:pPr>
      <w:r>
        <w:rPr>
          <w:rFonts w:ascii="Times New Roman" w:hAnsi="Times New Roman"/>
          <w:color w:val="000000"/>
          <w:sz w:val="24"/>
        </w:rPr>
        <w:t xml:space="preserve">Постановка на учет, снятие с учета организации или физического лица в налоговом органе по месту нахождения принадлежащего им недвижимого имущества осуществляются на основании сведений, сообщаемых органами и лицами, указанными в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"https://login.consultant.ru/link/?req=doc&amp;base=LAW&amp;n=483130&amp;date=21.03.2025&amp;dst=1260&amp;field=134" \o ""Налоговый кодекс Российской Федерации (часть первая)" от 31.07.1998 N 146-ФЗ (ред. от 29.11.2024, с изм. от 21.01.2025) (с изм. и доп., вступ. в силу с 05.02.2025) {КонсультантПлюс}"</w:instrText>
      </w:r>
      <w:r>
        <w:rPr>
          <w:rFonts w:ascii="Times New Roman" w:hAnsi="Times New Roman"/>
          <w:color w:val="000000"/>
          <w:sz w:val="24"/>
        </w:rPr>
        <w:fldChar w:fldCharType="separate"/>
      </w:r>
      <w:r>
        <w:rPr>
          <w:rFonts w:ascii="Times New Roman" w:hAnsi="Times New Roman"/>
          <w:color w:val="000000"/>
          <w:sz w:val="24"/>
        </w:rPr>
        <w:t>статье 85</w:t>
      </w:r>
      <w:r>
        <w:rPr>
          <w:rFonts w:ascii="Times New Roman" w:hAnsi="Times New Roman"/>
          <w:color w:val="000000"/>
          <w:sz w:val="24"/>
        </w:rPr>
        <w:fldChar w:fldCharType="end"/>
      </w:r>
      <w:r>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"https://login.consultant.ru/link/?req=doc&amp;base=LAW&amp;n=494979&amp;date=21.03.2025&amp;dst=21062&amp;field=134" \o ""Налоговый кодекс Российской Федерации (часть вторая)" от 05.08.2000 N 117-ФЗ (ред. от 28.12.2024, с изм. от 21.01.2025) {КонсультантПлюс}"</w:instrText>
      </w:r>
      <w:r>
        <w:rPr>
          <w:rFonts w:ascii="Times New Roman" w:hAnsi="Times New Roman"/>
          <w:color w:val="000000"/>
          <w:sz w:val="24"/>
        </w:rPr>
        <w:fldChar w:fldCharType="separate"/>
      </w:r>
      <w:r>
        <w:rPr>
          <w:rFonts w:ascii="Times New Roman" w:hAnsi="Times New Roman"/>
          <w:color w:val="000000"/>
          <w:sz w:val="24"/>
        </w:rPr>
        <w:t>пункте 4.1 статьи 382</w:t>
      </w:r>
      <w:r>
        <w:rPr>
          <w:rFonts w:ascii="Times New Roman" w:hAnsi="Times New Roman"/>
          <w:color w:val="000000"/>
          <w:sz w:val="24"/>
        </w:rPr>
        <w:fldChar w:fldCharType="end"/>
      </w:r>
      <w:r>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"https://login.consultant.ru/link/?req=doc&amp;base=LAW&amp;n=494979&amp;date=21.03.2025&amp;dst=17838&amp;field=134" \o ""Налоговый кодекс Российской Федерации (часть вторая)" от 05.08.2000 N 117-ФЗ (ред. от 28.12.2024, с изм. от 21.01.2025) {КонсультантПлюс}"</w:instrText>
      </w:r>
      <w:r>
        <w:rPr>
          <w:rFonts w:ascii="Times New Roman" w:hAnsi="Times New Roman"/>
          <w:color w:val="000000"/>
          <w:sz w:val="24"/>
        </w:rPr>
        <w:fldChar w:fldCharType="separate"/>
      </w:r>
      <w:r>
        <w:rPr>
          <w:rFonts w:ascii="Times New Roman" w:hAnsi="Times New Roman"/>
          <w:color w:val="000000"/>
          <w:sz w:val="24"/>
        </w:rPr>
        <w:t>пункте 2.1 статьи 408</w:t>
      </w:r>
      <w:r>
        <w:rPr>
          <w:rFonts w:ascii="Times New Roman" w:hAnsi="Times New Roman"/>
          <w:color w:val="000000"/>
          <w:sz w:val="24"/>
        </w:rPr>
        <w:fldChar w:fldCharType="end"/>
      </w:r>
      <w:r>
        <w:rPr>
          <w:rFonts w:ascii="Times New Roman" w:hAnsi="Times New Roman"/>
          <w:color w:val="000000"/>
          <w:sz w:val="24"/>
        </w:rPr>
        <w:t xml:space="preserve"> Налогового кодекса,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"https://login.consultant.ru/link/?req=doc&amp;base=LAW&amp;n=483141&amp;date=21.03.2025&amp;dst=1628&amp;field=134" \o ""Земельный кодекс Российской Федерации" от 25.10.2001 N 136-ФЗ (ред. от 28.12.2024) {КонсультантПлюс}"</w:instrText>
      </w:r>
      <w:r>
        <w:rPr>
          <w:rFonts w:ascii="Times New Roman" w:hAnsi="Times New Roman"/>
          <w:color w:val="000000"/>
          <w:sz w:val="24"/>
        </w:rPr>
        <w:fldChar w:fldCharType="separate"/>
      </w:r>
      <w:r>
        <w:rPr>
          <w:rFonts w:ascii="Times New Roman" w:hAnsi="Times New Roman"/>
          <w:color w:val="000000"/>
          <w:sz w:val="24"/>
        </w:rPr>
        <w:t>пункте 6 статьи 53</w:t>
      </w:r>
      <w:r>
        <w:rPr>
          <w:rFonts w:ascii="Times New Roman" w:hAnsi="Times New Roman"/>
          <w:color w:val="000000"/>
          <w:sz w:val="24"/>
        </w:rPr>
        <w:fldChar w:fldCharType="end"/>
      </w:r>
      <w:r>
        <w:rPr>
          <w:rFonts w:ascii="Times New Roman" w:hAnsi="Times New Roman"/>
          <w:color w:val="000000"/>
          <w:sz w:val="24"/>
        </w:rPr>
        <w:t xml:space="preserve"> Земельного кодекса Российской Федерации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"https://login.consultant.ru/link/?req=doc&amp;base=LAW&amp;n=483130&amp;date=21.03.2025&amp;dst=6256&amp;field=134" \o ""Налоговый кодекс Российской Федерации (часть первая)" от 31.07.1998 N 146-ФЗ (ред. от 29.11.2024, с изм. от 21.01.2025) (с изм. и доп., вступ. в силу с 05.02.2025) {КонсультантПлюс}"</w:instrText>
      </w:r>
      <w:r>
        <w:rPr>
          <w:rFonts w:ascii="Times New Roman" w:hAnsi="Times New Roman"/>
          <w:color w:val="000000"/>
          <w:sz w:val="24"/>
        </w:rPr>
        <w:fldChar w:fldCharType="separate"/>
      </w:r>
      <w:r>
        <w:rPr>
          <w:rFonts w:ascii="Times New Roman" w:hAnsi="Times New Roman"/>
          <w:color w:val="000000"/>
          <w:sz w:val="24"/>
        </w:rPr>
        <w:t>пункт 5 статьи 83</w:t>
      </w:r>
      <w:r>
        <w:rPr>
          <w:rFonts w:ascii="Times New Roman" w:hAnsi="Times New Roman"/>
          <w:color w:val="000000"/>
          <w:sz w:val="24"/>
        </w:rPr>
        <w:fldChar w:fldCharType="end"/>
      </w:r>
      <w:r>
        <w:rPr>
          <w:rFonts w:ascii="Times New Roman" w:hAnsi="Times New Roman"/>
          <w:color w:val="000000"/>
          <w:sz w:val="24"/>
        </w:rPr>
        <w:t xml:space="preserve"> Налогового кодекса).</w:t>
      </w:r>
    </w:p>
    <w:p w14:paraId="1F000000">
      <w:pPr>
        <w:pStyle w:val="Style_2"/>
        <w:spacing w:after="0" w:before="0"/>
        <w:ind w:firstLine="540" w:left="0"/>
        <w:jc w:val="both"/>
        <w:rPr>
          <w:rFonts w:ascii="Times New Roman" w:hAnsi="Times New Roman"/>
          <w:color w:val="000000"/>
        </w:rPr>
      </w:pPr>
      <w:r>
        <w:rPr>
          <w:rFonts w:ascii="Times New Roman" w:hAnsi="Times New Roman"/>
          <w:color w:val="000000"/>
          <w:sz w:val="24"/>
        </w:rPr>
        <w:t>Учитывая изложенное, полагаем, что для правового урегулирования рассмотренных предложений требуется внесение соответствующих изменений в Налоговый кодекс.</w:t>
      </w:r>
    </w:p>
    <w:p w14:paraId="20000000">
      <w:pPr>
        <w:pStyle w:val="Style_2"/>
        <w:spacing w:after="0" w:before="0"/>
        <w:ind w:firstLine="540" w:left="0"/>
        <w:jc w:val="both"/>
        <w:rPr>
          <w:rFonts w:ascii="Times New Roman" w:hAnsi="Times New Roman"/>
          <w:color w:val="000000"/>
        </w:rPr>
      </w:pPr>
      <w:r>
        <w:rPr>
          <w:rFonts w:ascii="Times New Roman" w:hAnsi="Times New Roman"/>
          <w:color w:val="000000"/>
          <w:sz w:val="24"/>
        </w:rPr>
        <w:t xml:space="preserve">Впредь до внесения в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"https://login.consultant.ru/link/?req=doc&amp;base=LAW&amp;n=494979&amp;date=21.03.2025&amp;dst=26444&amp;field=134" \o ""Налоговый кодекс Российской Федерации (часть вторая)" от 05.08.2000 N 117-ФЗ (ред. от 28.12.2024, с изм. от 21.01.2025) {КонсультантПлюс}"</w:instrText>
      </w:r>
      <w:r>
        <w:rPr>
          <w:rFonts w:ascii="Times New Roman" w:hAnsi="Times New Roman"/>
          <w:color w:val="000000"/>
          <w:sz w:val="24"/>
        </w:rPr>
        <w:fldChar w:fldCharType="separate"/>
      </w:r>
      <w:r>
        <w:rPr>
          <w:rFonts w:ascii="Times New Roman" w:hAnsi="Times New Roman"/>
          <w:color w:val="000000"/>
          <w:sz w:val="24"/>
        </w:rPr>
        <w:t>статью 418.9</w:t>
      </w:r>
      <w:r>
        <w:rPr>
          <w:rFonts w:ascii="Times New Roman" w:hAnsi="Times New Roman"/>
          <w:color w:val="000000"/>
          <w:sz w:val="24"/>
        </w:rPr>
        <w:fldChar w:fldCharType="end"/>
      </w:r>
      <w:r>
        <w:rPr>
          <w:rFonts w:ascii="Times New Roman" w:hAnsi="Times New Roman"/>
          <w:color w:val="000000"/>
          <w:sz w:val="24"/>
        </w:rPr>
        <w:t xml:space="preserve"> Налогового кодекса соответствующих изменений представляется целесообразным поддержать предложение о праве налогоплательщика представить уведомление о выборе налогового органа для целей представления налоговых деклараций по туристическому налогу в один из налоговых органов по месту нахождения средства размещения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если налогоплательщик состоит на учете в нескольких налоговых органах по месту нахождения средств размещения, расположенных на соответствующей территории.</w:t>
      </w:r>
    </w:p>
    <w:p w14:paraId="21000000">
      <w:pPr>
        <w:pStyle w:val="Style_2"/>
        <w:spacing w:after="0" w:before="0"/>
        <w:ind w:firstLine="540" w:left="0"/>
        <w:jc w:val="both"/>
        <w:rPr>
          <w:rFonts w:ascii="Times New Roman" w:hAnsi="Times New Roman"/>
          <w:color w:val="000000"/>
        </w:rPr>
      </w:pPr>
    </w:p>
    <w:p w14:paraId="22000000">
      <w:pPr>
        <w:pStyle w:val="Style_2"/>
        <w:spacing w:after="0" w:before="0"/>
        <w:ind/>
        <w:jc w:val="right"/>
        <w:rPr>
          <w:rFonts w:ascii="Times New Roman" w:hAnsi="Times New Roman"/>
          <w:color w:val="000000"/>
        </w:rPr>
      </w:pPr>
      <w:r>
        <w:rPr>
          <w:rFonts w:ascii="Times New Roman" w:hAnsi="Times New Roman"/>
          <w:color w:val="000000"/>
          <w:sz w:val="24"/>
        </w:rPr>
        <w:t>Директор Департамента</w:t>
      </w:r>
    </w:p>
    <w:p w14:paraId="23000000">
      <w:pPr>
        <w:pStyle w:val="Style_2"/>
        <w:spacing w:after="0" w:before="0"/>
        <w:ind/>
        <w:jc w:val="right"/>
        <w:rPr>
          <w:rFonts w:ascii="Times New Roman" w:hAnsi="Times New Roman"/>
          <w:color w:val="000000"/>
        </w:rPr>
      </w:pPr>
      <w:r>
        <w:rPr>
          <w:rFonts w:ascii="Times New Roman" w:hAnsi="Times New Roman"/>
          <w:color w:val="000000"/>
          <w:sz w:val="24"/>
        </w:rPr>
        <w:t>Д.В.ВОЛКОВ</w:t>
      </w:r>
    </w:p>
    <w:p w14:paraId="24000000">
      <w:pPr>
        <w:pStyle w:val="Style_2"/>
        <w:spacing w:after="0" w:before="0"/>
        <w:ind w:firstLine="540" w:left="0"/>
        <w:jc w:val="both"/>
        <w:rPr>
          <w:rFonts w:ascii="Times New Roman" w:hAnsi="Times New Roman"/>
          <w:color w:val="000000"/>
        </w:rPr>
      </w:pPr>
    </w:p>
    <w:p w14:paraId="25000000">
      <w:pPr>
        <w:pStyle w:val="Style_2"/>
        <w:spacing w:after="0" w:before="0"/>
        <w:ind w:firstLine="540" w:left="0"/>
        <w:jc w:val="both"/>
        <w:rPr>
          <w:rFonts w:ascii="Times New Roman" w:hAnsi="Times New Roman"/>
          <w:color w:val="000000"/>
        </w:rPr>
      </w:pPr>
    </w:p>
    <w:p w14:paraId="26000000">
      <w:pPr>
        <w:pStyle w:val="Style_2"/>
        <w:spacing w:after="0" w:before="0"/>
        <w:ind/>
        <w:jc w:val="both"/>
        <w:rPr>
          <w:rFonts w:ascii="Times New Roman" w:hAnsi="Times New Roman"/>
          <w:color w:val="000000"/>
          <w:sz w:val="2"/>
        </w:rPr>
      </w:pPr>
    </w:p>
    <w:sectPr>
      <w:pgSz w:h="16838" w:orient="portrait" w:w="11906"/>
      <w:pgMar w:bottom="841" w:footer="0" w:gutter="0" w:header="0" w:left="595" w:right="595" w:top="84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rPr>
        <w:sz w:val="2"/>
      </w:rPr>
    </w:pPr>
  </w:p>
  <w:tbl>
    <w:tblPr>
      <w:tblInd w:type="dxa" w:w="0"/>
      <w:tblLayout w:type="fixed"/>
      <w:tblCellMar>
        <w:left w:type="dxa" w:w="40"/>
        <w:right w:type="dxa" w:w="40"/>
      </w:tblCellMar>
    </w:tblPr>
    <w:tblGrid>
      <w:gridCol w:w="3402"/>
      <w:gridCol w:w="3402"/>
      <w:gridCol w:w="3402"/>
    </w:tblGrid>
    <w:tr>
      <w:trPr>
        <w:trHeight w:hRule="exact" w:val="1663"/>
      </w:trPr>
      <w:tc>
        <w:tcPr>
          <w:tcW w:type="dxa" w:w="3402"/>
          <w:tcMar>
            <w:left w:type="dxa" w:w="40"/>
            <w:right w:type="dxa" w:w="40"/>
          </w:tcMar>
          <w:vAlign w:val="center"/>
        </w:tcPr>
        <w:p w14:paraId="06000000">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3402"/>
          <w:tcMar>
            <w:left w:type="dxa" w:w="40"/>
            <w:right w:type="dxa" w:w="40"/>
          </w:tcMar>
          <w:vAlign w:val="center"/>
        </w:tcPr>
        <w:p w14:paraId="07000000">
          <w:pPr>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3402"/>
          <w:tcMar>
            <w:left w:type="dxa" w:w="40"/>
            <w:right w:type="dxa" w:w="40"/>
          </w:tcMar>
          <w:vAlign w:val="center"/>
        </w:tcPr>
        <w:p w14:paraId="08000000">
          <w:r>
            <w:rPr>
              <w:rFonts w:ascii="Tahoma" w:hAnsi="Tahoma"/>
            </w:rPr>
            <w:t xml:space="preserve">Страница </w:t>
          </w:r>
          <w:r>
            <w:fldChar w:fldCharType="begin"/>
          </w:r>
          <w:r>
            <w:instrText xml:space="preserve">PAGE </w:instrText>
          </w:r>
          <w:r>
            <w:fldChar w:fldCharType="separate"/>
          </w:r>
          <w:r>
            <w:t xml:space="preserve"> </w:t>
          </w:r>
          <w:r>
            <w:fldChar w:fldCharType="end"/>
          </w:r>
          <w:r>
            <w:rPr>
              <w:rFonts w:ascii="Tahoma" w:hAnsi="Tahoma"/>
            </w:rPr>
            <w:t xml:space="preserve"> из </w:t>
          </w:r>
          <w:r>
            <w:fldChar w:fldCharType="begin"/>
          </w:r>
          <w:r>
            <w:instrText xml:space="preserve">NUMPAGES </w:instrText>
          </w:r>
          <w:r>
            <w:fldChar w:fldCharType="separate"/>
          </w:r>
          <w:r>
            <w:t>2</w:t>
          </w:r>
          <w:r>
            <w:fldChar w:fldCharType="end"/>
          </w:r>
        </w:p>
      </w:tc>
    </w:tr>
  </w:tbl>
  <w:p w14:paraId="09000000">
    <w:r>
      <w:rPr>
        <w:sz w:val="2"/>
      </w:rPr>
      <w:t>1</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E000000">
    <w:pPr>
      <w:rPr>
        <w:sz w:val="2"/>
      </w:rPr>
    </w:pPr>
  </w:p>
  <w:tbl>
    <w:tblPr>
      <w:tblInd w:type="dxa" w:w="0"/>
      <w:tblLayout w:type="fixed"/>
      <w:tblCellMar>
        <w:left w:type="dxa" w:w="40"/>
        <w:right w:type="dxa" w:w="40"/>
      </w:tblCellMar>
    </w:tblPr>
    <w:tblGrid>
      <w:gridCol w:w="3402"/>
      <w:gridCol w:w="3402"/>
      <w:gridCol w:w="3402"/>
    </w:tblGrid>
    <w:tr>
      <w:trPr>
        <w:trHeight w:hRule="exact" w:val="1663"/>
      </w:trPr>
      <w:tc>
        <w:tcPr>
          <w:tcW w:type="dxa" w:w="3402"/>
          <w:tcMar>
            <w:left w:type="dxa" w:w="40"/>
            <w:right w:type="dxa" w:w="40"/>
          </w:tcMar>
          <w:vAlign w:val="center"/>
        </w:tcPr>
        <w:p w14:paraId="0F000000">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3402"/>
          <w:tcMar>
            <w:left w:type="dxa" w:w="40"/>
            <w:right w:type="dxa" w:w="40"/>
          </w:tcMar>
          <w:vAlign w:val="center"/>
        </w:tcPr>
        <w:p w14:paraId="10000000">
          <w:pPr>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3402"/>
          <w:tcMar>
            <w:left w:type="dxa" w:w="40"/>
            <w:right w:type="dxa" w:w="40"/>
          </w:tcMar>
          <w:vAlign w:val="center"/>
        </w:tcPr>
        <w:p w14:paraId="11000000">
          <w:r>
            <w:rPr>
              <w:rFonts w:ascii="Tahoma" w:hAnsi="Tahoma"/>
            </w:rPr>
            <w:t xml:space="preserve">Страница </w:t>
          </w:r>
          <w:r>
            <w:fldChar w:fldCharType="begin"/>
          </w:r>
          <w:r>
            <w:instrText xml:space="preserve">PAGE </w:instrText>
          </w:r>
          <w:r>
            <w:fldChar w:fldCharType="separate"/>
          </w:r>
          <w:r>
            <w:t xml:space="preserve"> </w:t>
          </w:r>
          <w:r>
            <w:fldChar w:fldCharType="end"/>
          </w:r>
          <w:r>
            <w:rPr>
              <w:rFonts w:ascii="Tahoma" w:hAnsi="Tahoma"/>
            </w:rPr>
            <w:t xml:space="preserve"> из </w:t>
          </w:r>
          <w:r>
            <w:fldChar w:fldCharType="begin"/>
          </w:r>
          <w:r>
            <w:instrText xml:space="preserve">NUMPAGES </w:instrText>
          </w:r>
          <w:r>
            <w:fldChar w:fldCharType="separate"/>
          </w:r>
          <w:r>
            <w:t>2</w:t>
          </w:r>
          <w:r>
            <w:fldChar w:fldCharType="end"/>
          </w:r>
        </w:p>
      </w:tc>
    </w:tr>
  </w:tbl>
  <w:p w14:paraId="12000000">
    <w:r>
      <w:rPr>
        <w:sz w:val="2"/>
      </w:rPr>
      <w:t>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Ind w:type="dxa" w:w="0"/>
      <w:tblLayout w:type="fixed"/>
      <w:tblCellMar>
        <w:left w:type="dxa" w:w="40"/>
        <w:right w:type="dxa" w:w="40"/>
      </w:tblCellMar>
    </w:tblPr>
    <w:tblGrid>
      <w:gridCol w:w="5104"/>
      <w:gridCol w:w="5104"/>
    </w:tblGrid>
    <w:tr>
      <w:trPr>
        <w:trHeight w:hRule="exact" w:val="1683"/>
      </w:trPr>
      <w:tc>
        <w:tcPr>
          <w:tcW w:type="dxa" w:w="5104"/>
          <w:tcMar>
            <w:left w:type="dxa" w:w="40"/>
            <w:right w:type="dxa" w:w="40"/>
          </w:tcMar>
          <w:vAlign w:val="center"/>
        </w:tcPr>
        <w:p w14:paraId="01000000">
          <w:pPr>
            <w:rPr>
              <w:rFonts w:ascii="Tahoma" w:hAnsi="Tahoma"/>
            </w:rPr>
          </w:pPr>
          <w:r>
            <w:rPr>
              <w:rFonts w:ascii="Tahoma" w:hAnsi="Tahoma"/>
              <w:sz w:val="16"/>
            </w:rPr>
            <w:t>&lt;Письмо&gt; ФНС России от 28.02.2025 N СД-4-3/2146@</w:t>
          </w:r>
          <w:r>
            <w:rPr>
              <w:rFonts w:ascii="Tahoma" w:hAnsi="Tahoma"/>
              <w:sz w:val="16"/>
            </w:rPr>
            <w:br/>
          </w:r>
          <w:r>
            <w:rPr>
              <w:rFonts w:ascii="Tahoma" w:hAnsi="Tahoma"/>
              <w:sz w:val="16"/>
            </w:rPr>
            <w:t>"О направлении письма Минфина России от 21.02.2025 N 03-05-04-06/17121"...</w:t>
          </w:r>
        </w:p>
      </w:tc>
      <w:tc>
        <w:tcPr>
          <w:tcW w:type="dxa" w:w="5104"/>
          <w:tcMar>
            <w:left w:type="dxa" w:w="40"/>
            <w:right w:type="dxa" w:w="40"/>
          </w:tcMar>
          <w:vAlign w:val="center"/>
        </w:tcPr>
        <w:p w14:paraId="02000000">
          <w:pPr>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21.03.2025</w:t>
          </w:r>
        </w:p>
      </w:tc>
    </w:tr>
  </w:tbl>
  <w:p w14:paraId="03000000">
    <w:pPr>
      <w:rPr>
        <w:sz w:val="2"/>
      </w:rPr>
    </w:pPr>
  </w:p>
  <w:p w14:paraId="04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Ind w:type="dxa" w:w="0"/>
      <w:tblLayout w:type="fixed"/>
      <w:tblCellMar>
        <w:left w:type="dxa" w:w="40"/>
        <w:right w:type="dxa" w:w="40"/>
      </w:tblCellMar>
    </w:tblPr>
    <w:tblGrid>
      <w:gridCol w:w="5104"/>
      <w:gridCol w:w="5104"/>
    </w:tblGrid>
    <w:tr>
      <w:trPr>
        <w:trHeight w:hRule="exact" w:val="1683"/>
      </w:trPr>
      <w:tc>
        <w:tcPr>
          <w:tcW w:type="dxa" w:w="5104"/>
          <w:tcMar>
            <w:left w:type="dxa" w:w="40"/>
            <w:right w:type="dxa" w:w="40"/>
          </w:tcMar>
          <w:vAlign w:val="center"/>
        </w:tcPr>
        <w:p w14:paraId="0A000000">
          <w:pPr>
            <w:rPr>
              <w:rFonts w:ascii="Tahoma" w:hAnsi="Tahoma"/>
            </w:rPr>
          </w:pPr>
          <w:r>
            <w:rPr>
              <w:rFonts w:ascii="Tahoma" w:hAnsi="Tahoma"/>
              <w:sz w:val="16"/>
            </w:rPr>
            <w:t>&lt;Письмо&gt; ФНС России от 28.02.2025 N СД-4-3/2146@</w:t>
          </w:r>
          <w:r>
            <w:rPr>
              <w:rFonts w:ascii="Tahoma" w:hAnsi="Tahoma"/>
              <w:sz w:val="16"/>
            </w:rPr>
            <w:br/>
          </w:r>
          <w:r>
            <w:rPr>
              <w:rFonts w:ascii="Tahoma" w:hAnsi="Tahoma"/>
              <w:sz w:val="16"/>
            </w:rPr>
            <w:t>"О направлении письма Минфина России от 21.02.2025 N 03-05-04-06/17121"...</w:t>
          </w:r>
        </w:p>
      </w:tc>
      <w:tc>
        <w:tcPr>
          <w:tcW w:type="dxa" w:w="5104"/>
          <w:tcMar>
            <w:left w:type="dxa" w:w="40"/>
            <w:right w:type="dxa" w:w="40"/>
          </w:tcMar>
          <w:vAlign w:val="center"/>
        </w:tcPr>
        <w:p w14:paraId="0B000000">
          <w:pPr>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21.03.2025</w:t>
          </w:r>
        </w:p>
      </w:tc>
    </w:tr>
  </w:tbl>
  <w:p w14:paraId="0C000000">
    <w:pPr>
      <w:rPr>
        <w:sz w:val="2"/>
      </w:rPr>
    </w:pPr>
  </w:p>
  <w:p w14:paraId="0D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ConsPlusNormal"/>
    <w:link w:val="Style_2_ch"/>
    <w:pPr>
      <w:widowControl w:val="0"/>
      <w:ind/>
    </w:pPr>
    <w:rPr>
      <w:rFonts w:ascii="Times New Roman" w:hAnsi="Times New Roman"/>
      <w:sz w:val="24"/>
    </w:rPr>
  </w:style>
  <w:style w:default="1" w:styleId="Style_2_ch" w:type="character">
    <w:name w:val="ConsPlusNormal"/>
    <w:link w:val="Style_2"/>
    <w:rPr>
      <w:rFonts w:ascii="Times New Roman" w:hAnsi="Times New Roman"/>
      <w:sz w:val="24"/>
    </w:rPr>
  </w:style>
  <w:style w:styleId="Style_3" w:type="paragraph">
    <w:name w:val="toc 2"/>
    <w:next w:val="Style_4"/>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5" w:type="paragraph">
    <w:name w:val="ConsPlusDocList"/>
    <w:link w:val="Style_5_ch"/>
    <w:pPr>
      <w:widowControl w:val="0"/>
      <w:ind/>
    </w:pPr>
    <w:rPr>
      <w:rFonts w:ascii="Tahoma" w:hAnsi="Tahoma"/>
      <w:sz w:val="18"/>
    </w:rPr>
  </w:style>
  <w:style w:styleId="Style_5_ch" w:type="character">
    <w:name w:val="ConsPlusDocList"/>
    <w:link w:val="Style_5"/>
    <w:rPr>
      <w:rFonts w:ascii="Tahoma" w:hAnsi="Tahoma"/>
      <w:sz w:val="1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ConsPlusTitle"/>
    <w:link w:val="Style_9_ch"/>
    <w:pPr>
      <w:widowControl w:val="0"/>
      <w:ind/>
    </w:pPr>
    <w:rPr>
      <w:rFonts w:ascii="Arial" w:hAnsi="Arial"/>
      <w:b w:val="1"/>
      <w:sz w:val="24"/>
    </w:rPr>
  </w:style>
  <w:style w:styleId="Style_9_ch" w:type="character">
    <w:name w:val="ConsPlusTitle"/>
    <w:link w:val="Style_9"/>
    <w:rPr>
      <w:rFonts w:ascii="Arial" w:hAnsi="Arial"/>
      <w:b w:val="1"/>
      <w:sz w:val="24"/>
    </w:rPr>
  </w:style>
  <w:style w:styleId="Style_10" w:type="paragraph">
    <w:name w:val="ConsPlusNonformat"/>
    <w:link w:val="Style_10_ch"/>
    <w:pPr>
      <w:widowControl w:val="0"/>
      <w:ind/>
    </w:pPr>
    <w:rPr>
      <w:rFonts w:ascii="Courier New" w:hAnsi="Courier New"/>
      <w:sz w:val="20"/>
    </w:rPr>
  </w:style>
  <w:style w:styleId="Style_10_ch" w:type="character">
    <w:name w:val="ConsPlusNonformat"/>
    <w:link w:val="Style_10"/>
    <w:rPr>
      <w:rFonts w:ascii="Courier New" w:hAnsi="Courier New"/>
      <w:sz w:val="20"/>
    </w:rPr>
  </w:style>
  <w:style w:styleId="Style_4" w:type="paragraph">
    <w:name w:val="Normal"/>
    <w:link w:val="Style_4_ch"/>
    <w:uiPriority w:val="0"/>
    <w:qFormat/>
  </w:style>
  <w:style w:styleId="Style_4_ch" w:type="character">
    <w:name w:val="Normal"/>
    <w:link w:val="Style_4"/>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Cell"/>
    <w:link w:val="Style_12_ch"/>
    <w:pPr>
      <w:widowControl w:val="0"/>
      <w:ind/>
    </w:pPr>
    <w:rPr>
      <w:rFonts w:ascii="Courier New" w:hAnsi="Courier New"/>
      <w:sz w:val="20"/>
    </w:rPr>
  </w:style>
  <w:style w:styleId="Style_12_ch" w:type="character">
    <w:name w:val="ConsPlusCell"/>
    <w:link w:val="Style_12"/>
    <w:rPr>
      <w:rFonts w:ascii="Courier New" w:hAnsi="Courier New"/>
      <w:sz w:val="20"/>
    </w:rPr>
  </w:style>
  <w:style w:styleId="Style_13" w:type="paragraph">
    <w:name w:val="ConsPlusTextList"/>
    <w:link w:val="Style_13_ch"/>
    <w:pPr>
      <w:widowControl w:val="0"/>
      <w:ind/>
    </w:pPr>
    <w:rPr>
      <w:rFonts w:ascii="Times New Roman" w:hAnsi="Times New Roman"/>
      <w:sz w:val="24"/>
    </w:rPr>
  </w:style>
  <w:style w:styleId="Style_13_ch" w:type="character">
    <w:name w:val="ConsPlusTextList"/>
    <w:link w:val="Style_13"/>
    <w:rPr>
      <w:rFonts w:ascii="Times New Roman" w:hAnsi="Times New Roman"/>
      <w:sz w:val="24"/>
    </w:rPr>
  </w:style>
  <w:style w:styleId="Style_14" w:type="paragraph">
    <w:name w:val="ConsPlusTitlePage"/>
    <w:link w:val="Style_14_ch"/>
    <w:pPr>
      <w:widowControl w:val="0"/>
      <w:ind/>
    </w:pPr>
    <w:rPr>
      <w:rFonts w:ascii="Tahoma" w:hAnsi="Tahoma"/>
      <w:sz w:val="20"/>
    </w:rPr>
  </w:style>
  <w:style w:styleId="Style_14_ch" w:type="character">
    <w:name w:val="ConsPlusTitlePage"/>
    <w:link w:val="Style_14"/>
    <w:rPr>
      <w:rFonts w:ascii="Tahoma" w:hAnsi="Tahoma"/>
      <w:sz w:val="20"/>
    </w:rPr>
  </w:style>
  <w:style w:styleId="Style_15" w:type="paragraph">
    <w:name w:val="ConsPlusTextList"/>
    <w:link w:val="Style_15_ch"/>
    <w:pPr>
      <w:widowControl w:val="0"/>
      <w:ind/>
    </w:pPr>
    <w:rPr>
      <w:rFonts w:ascii="Times New Roman" w:hAnsi="Times New Roman"/>
      <w:sz w:val="24"/>
    </w:rPr>
  </w:style>
  <w:style w:styleId="Style_15_ch" w:type="character">
    <w:name w:val="ConsPlusTextList"/>
    <w:link w:val="Style_15"/>
    <w:rPr>
      <w:rFonts w:ascii="Times New Roman" w:hAnsi="Times New Roman"/>
      <w:sz w:val="24"/>
    </w:rPr>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onsPlusJurTerm"/>
    <w:link w:val="Style_17_ch"/>
    <w:pPr>
      <w:widowControl w:val="0"/>
      <w:ind/>
    </w:pPr>
    <w:rPr>
      <w:rFonts w:ascii="Tahoma" w:hAnsi="Tahoma"/>
      <w:sz w:val="26"/>
    </w:rPr>
  </w:style>
  <w:style w:styleId="Style_17_ch" w:type="character">
    <w:name w:val="ConsPlusJurTerm"/>
    <w:link w:val="Style_17"/>
    <w:rPr>
      <w:rFonts w:ascii="Tahoma" w:hAnsi="Tahoma"/>
      <w:sz w:val="26"/>
    </w:rPr>
  </w:style>
  <w:style w:styleId="Style_1" w:type="paragraph">
    <w:name w:val="ConsPlusTitle"/>
    <w:link w:val="Style_1_ch"/>
    <w:pPr>
      <w:widowControl w:val="0"/>
      <w:ind/>
    </w:pPr>
    <w:rPr>
      <w:rFonts w:ascii="Arial" w:hAnsi="Arial"/>
      <w:b w:val="1"/>
      <w:sz w:val="24"/>
    </w:rPr>
  </w:style>
  <w:style w:styleId="Style_1_ch" w:type="character">
    <w:name w:val="ConsPlusTitle"/>
    <w:link w:val="Style_1"/>
    <w:rPr>
      <w:rFonts w:ascii="Arial" w:hAnsi="Arial"/>
      <w:b w:val="1"/>
      <w:sz w:val="24"/>
    </w:rPr>
  </w:style>
  <w:style w:styleId="Style_18" w:type="paragraph">
    <w:name w:val="heading 5"/>
    <w:next w:val="Style_4"/>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4"/>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ConsPlusJurTerm"/>
    <w:link w:val="Style_20_ch"/>
    <w:pPr>
      <w:widowControl w:val="0"/>
      <w:ind/>
    </w:pPr>
    <w:rPr>
      <w:rFonts w:ascii="Tahoma" w:hAnsi="Tahoma"/>
      <w:sz w:val="26"/>
    </w:rPr>
  </w:style>
  <w:style w:styleId="Style_20_ch" w:type="character">
    <w:name w:val="ConsPlusJurTerm"/>
    <w:link w:val="Style_20"/>
    <w:rPr>
      <w:rFonts w:ascii="Tahoma" w:hAnsi="Tahoma"/>
      <w:sz w:val="26"/>
    </w:rPr>
  </w:style>
  <w:style w:styleId="Style_21" w:type="paragraph">
    <w:name w:val="ConsPlusDocList"/>
    <w:link w:val="Style_21_ch"/>
    <w:pPr>
      <w:widowControl w:val="0"/>
      <w:ind/>
    </w:pPr>
    <w:rPr>
      <w:rFonts w:ascii="Tahoma" w:hAnsi="Tahoma"/>
      <w:sz w:val="18"/>
    </w:rPr>
  </w:style>
  <w:style w:styleId="Style_21_ch" w:type="character">
    <w:name w:val="ConsPlusDocList"/>
    <w:link w:val="Style_21"/>
    <w:rPr>
      <w:rFonts w:ascii="Tahoma" w:hAnsi="Tahoma"/>
      <w:sz w:val="18"/>
    </w:rPr>
  </w:style>
  <w:style w:styleId="Style_22" w:type="paragraph">
    <w:name w:val="ConsPlusNonformat"/>
    <w:link w:val="Style_22_ch"/>
    <w:pPr>
      <w:widowControl w:val="0"/>
      <w:ind/>
    </w:pPr>
    <w:rPr>
      <w:rFonts w:ascii="Courier New" w:hAnsi="Courier New"/>
      <w:sz w:val="20"/>
    </w:rPr>
  </w:style>
  <w:style w:styleId="Style_22_ch" w:type="character">
    <w:name w:val="ConsPlusNonformat"/>
    <w:link w:val="Style_22"/>
    <w:rPr>
      <w:rFonts w:ascii="Courier New" w:hAnsi="Courier New"/>
      <w:sz w:val="20"/>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4"/>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4"/>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4"/>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ConsPlusTitlePage"/>
    <w:link w:val="Style_29_ch"/>
    <w:pPr>
      <w:widowControl w:val="0"/>
      <w:ind/>
    </w:pPr>
    <w:rPr>
      <w:rFonts w:ascii="Tahoma" w:hAnsi="Tahoma"/>
      <w:sz w:val="20"/>
    </w:rPr>
  </w:style>
  <w:style w:styleId="Style_29_ch" w:type="character">
    <w:name w:val="ConsPlusTitlePage"/>
    <w:link w:val="Style_29"/>
    <w:rPr>
      <w:rFonts w:ascii="Tahoma" w:hAnsi="Tahoma"/>
      <w:sz w:val="20"/>
    </w:rPr>
  </w:style>
  <w:style w:styleId="Style_30" w:type="paragraph">
    <w:name w:val="ConsPlusTextList"/>
    <w:link w:val="Style_30_ch"/>
    <w:pPr>
      <w:widowControl w:val="0"/>
      <w:ind/>
    </w:pPr>
    <w:rPr>
      <w:rFonts w:ascii="Times New Roman" w:hAnsi="Times New Roman"/>
      <w:sz w:val="24"/>
    </w:rPr>
  </w:style>
  <w:style w:styleId="Style_30_ch" w:type="character">
    <w:name w:val="ConsPlusTextList"/>
    <w:link w:val="Style_30"/>
    <w:rPr>
      <w:rFonts w:ascii="Times New Roman" w:hAnsi="Times New Roman"/>
      <w:sz w:val="24"/>
    </w:rPr>
  </w:style>
  <w:style w:styleId="Style_31" w:type="paragraph">
    <w:name w:val="toc 5"/>
    <w:next w:val="Style_4"/>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ConsPlusTextList"/>
    <w:link w:val="Style_32_ch"/>
    <w:pPr>
      <w:widowControl w:val="0"/>
      <w:ind/>
    </w:pPr>
    <w:rPr>
      <w:rFonts w:ascii="Times New Roman" w:hAnsi="Times New Roman"/>
      <w:sz w:val="24"/>
    </w:rPr>
  </w:style>
  <w:style w:styleId="Style_32_ch" w:type="character">
    <w:name w:val="ConsPlusTextList"/>
    <w:link w:val="Style_32"/>
    <w:rPr>
      <w:rFonts w:ascii="Times New Roman" w:hAnsi="Times New Roman"/>
      <w:sz w:val="24"/>
    </w:rPr>
  </w:style>
  <w:style w:styleId="Style_33" w:type="paragraph">
    <w:name w:val="ConsPlusCell"/>
    <w:link w:val="Style_33_ch"/>
    <w:pPr>
      <w:widowControl w:val="0"/>
      <w:ind/>
    </w:pPr>
    <w:rPr>
      <w:rFonts w:ascii="Courier New" w:hAnsi="Courier New"/>
      <w:sz w:val="20"/>
    </w:rPr>
  </w:style>
  <w:style w:styleId="Style_33_ch" w:type="character">
    <w:name w:val="ConsPlusCell"/>
    <w:link w:val="Style_33"/>
    <w:rPr>
      <w:rFonts w:ascii="Courier New" w:hAnsi="Courier New"/>
      <w:sz w:val="20"/>
    </w:rPr>
  </w:style>
  <w:style w:styleId="Style_34" w:type="paragraph">
    <w:name w:val="Subtitle"/>
    <w:next w:val="Style_4"/>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4"/>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4"/>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heading 2"/>
    <w:next w:val="Style_4"/>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2025-03-21T01:30:44Z</dcterms:modified>
</cp:coreProperties>
</file>