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D82" w:rsidRDefault="00C43D82">
      <w:pPr>
        <w:pStyle w:val="ConsPlusTitlePage"/>
      </w:pPr>
    </w:p>
    <w:p w:rsidR="00C43D82" w:rsidRDefault="00C43D82">
      <w:pPr>
        <w:pStyle w:val="ConsPlusNormal"/>
        <w:jc w:val="both"/>
        <w:outlineLvl w:val="0"/>
      </w:pPr>
    </w:p>
    <w:p w:rsidR="00C43D82" w:rsidRDefault="00C43D82">
      <w:pPr>
        <w:pStyle w:val="ConsPlusNormal"/>
        <w:outlineLvl w:val="0"/>
      </w:pPr>
      <w:r>
        <w:t>Зарегистрировано в Минюсте России 7 октября 2015 г. N 39191</w:t>
      </w:r>
    </w:p>
    <w:p w:rsidR="00C43D82" w:rsidRDefault="00C43D82">
      <w:pPr>
        <w:pStyle w:val="ConsPlusNormal"/>
        <w:pBdr>
          <w:top w:val="single" w:sz="6" w:space="0" w:color="auto"/>
        </w:pBdr>
        <w:spacing w:before="100" w:after="100"/>
        <w:jc w:val="both"/>
        <w:rPr>
          <w:sz w:val="2"/>
          <w:szCs w:val="2"/>
        </w:rPr>
      </w:pPr>
    </w:p>
    <w:p w:rsidR="00C43D82" w:rsidRDefault="00C43D82">
      <w:pPr>
        <w:pStyle w:val="ConsPlusNormal"/>
        <w:jc w:val="both"/>
      </w:pPr>
    </w:p>
    <w:p w:rsidR="00C43D82" w:rsidRDefault="00C43D82">
      <w:pPr>
        <w:pStyle w:val="ConsPlusTitle"/>
        <w:jc w:val="center"/>
      </w:pPr>
      <w:r>
        <w:t>МИНИСТЕРСТВО КУЛЬТУРЫ РОССИЙСКОЙ ФЕДЕРАЦИИ</w:t>
      </w:r>
    </w:p>
    <w:p w:rsidR="00C43D82" w:rsidRDefault="00C43D82">
      <w:pPr>
        <w:pStyle w:val="ConsPlusTitle"/>
        <w:jc w:val="center"/>
      </w:pPr>
    </w:p>
    <w:p w:rsidR="00C43D82" w:rsidRDefault="00C43D82">
      <w:pPr>
        <w:pStyle w:val="ConsPlusTitle"/>
        <w:jc w:val="center"/>
      </w:pPr>
      <w:r>
        <w:t>ПРИКАЗ</w:t>
      </w:r>
    </w:p>
    <w:p w:rsidR="00C43D82" w:rsidRDefault="00C43D82">
      <w:pPr>
        <w:pStyle w:val="ConsPlusTitle"/>
        <w:jc w:val="center"/>
      </w:pPr>
      <w:r>
        <w:t>от 29 апреля 2015 г. N 1340</w:t>
      </w:r>
    </w:p>
    <w:p w:rsidR="00C43D82" w:rsidRDefault="00C43D82">
      <w:pPr>
        <w:pStyle w:val="ConsPlusTitle"/>
        <w:jc w:val="center"/>
      </w:pPr>
    </w:p>
    <w:p w:rsidR="00C43D82" w:rsidRDefault="00C43D82">
      <w:pPr>
        <w:pStyle w:val="ConsPlusTitle"/>
        <w:jc w:val="center"/>
      </w:pPr>
      <w:r>
        <w:t>ОБ УТВЕРЖДЕНИИ ПОРЯДКА</w:t>
      </w:r>
    </w:p>
    <w:p w:rsidR="00C43D82" w:rsidRDefault="00C43D82">
      <w:pPr>
        <w:pStyle w:val="ConsPlusTitle"/>
        <w:jc w:val="center"/>
      </w:pPr>
      <w:r>
        <w:t>АККРЕДИТАЦИИ ОРГАНИЗАЦИЙ, ОСУЩЕСТВЛЯЮЩИХ КЛАССИФИКАЦИЮ</w:t>
      </w:r>
    </w:p>
    <w:p w:rsidR="00C43D82" w:rsidRDefault="00C43D82">
      <w:pPr>
        <w:pStyle w:val="ConsPlusTitle"/>
        <w:jc w:val="center"/>
      </w:pPr>
      <w:r>
        <w:t>ОБЪЕКТОВ ТУРИСТСКОЙ ИНДУСТРИИ, ВКЛЮЧАЮЩИХ ГОСТИНИЦЫ И ИНЫЕ</w:t>
      </w:r>
    </w:p>
    <w:p w:rsidR="00C43D82" w:rsidRDefault="00C43D82">
      <w:pPr>
        <w:pStyle w:val="ConsPlusTitle"/>
        <w:jc w:val="center"/>
      </w:pPr>
      <w:r>
        <w:t>СРЕДСТВА РАЗМЕЩЕНИЯ, ГОРНОЛЫЖНЫЕ ТРАССЫ И ПЛЯЖИ</w:t>
      </w:r>
    </w:p>
    <w:p w:rsidR="00C43D82" w:rsidRDefault="00C43D82">
      <w:pPr>
        <w:pStyle w:val="ConsPlusNormal"/>
        <w:jc w:val="both"/>
      </w:pPr>
    </w:p>
    <w:p w:rsidR="00C43D82" w:rsidRDefault="00C43D82">
      <w:pPr>
        <w:pStyle w:val="ConsPlusNormal"/>
        <w:ind w:firstLine="540"/>
        <w:jc w:val="both"/>
      </w:pPr>
      <w:r>
        <w:t xml:space="preserve">В соответствии со </w:t>
      </w:r>
      <w:hyperlink r:id="rId4" w:history="1">
        <w:r>
          <w:rPr>
            <w:color w:val="0000FF"/>
          </w:rPr>
          <w:t>статьей 5</w:t>
        </w:r>
      </w:hyperlink>
      <w:r>
        <w:t xml:space="preserve"> Федерального закона от 24 ноября 1996 г. N 132-ФЗ "Об основах туристской деятельности в Российской Федерации" (Собрание законодательства Российской Федерации, 1996, N 49, ст. 5491; 2003, N 2, ст. 167; 2004, N 35, ст. 3607; 2007, N 7, ст. 833; 2009, N 1, ст. 17; N 26, ст. 3121; N 52, ст. 6441; 2010, N 32, ст. 4298; 2011, N 27, ст. 3880; 2012, N 19, ст. 2281), </w:t>
      </w:r>
      <w:hyperlink r:id="rId5" w:history="1">
        <w:r>
          <w:rPr>
            <w:color w:val="0000FF"/>
          </w:rPr>
          <w:t>подпунктом 5.2.36 (2)</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N 30, ст. 4305, N 40, ст. 5426, N 48, ст. 6860; 2015, N 2, ст. 491; N 4, ст. 664; N 9, ст. 1339), приказываю:</w:t>
      </w:r>
    </w:p>
    <w:p w:rsidR="00C43D82" w:rsidRDefault="00C43D82">
      <w:pPr>
        <w:pStyle w:val="ConsPlusNormal"/>
        <w:spacing w:before="220"/>
        <w:ind w:firstLine="540"/>
        <w:jc w:val="both"/>
      </w:pPr>
      <w:r>
        <w:t xml:space="preserve">1. Утвердить прилагаемый </w:t>
      </w:r>
      <w:hyperlink w:anchor="P29" w:history="1">
        <w:r>
          <w:rPr>
            <w:color w:val="0000FF"/>
          </w:rPr>
          <w:t>порядок</w:t>
        </w:r>
      </w:hyperlink>
      <w:r>
        <w:t xml:space="preserve">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и пляжи.</w:t>
      </w:r>
    </w:p>
    <w:p w:rsidR="00C43D82" w:rsidRDefault="00C43D82">
      <w:pPr>
        <w:pStyle w:val="ConsPlusNormal"/>
        <w:spacing w:before="220"/>
        <w:ind w:firstLine="540"/>
        <w:jc w:val="both"/>
      </w:pPr>
      <w:r>
        <w:t>2. Контроль за исполнением настоящего приказа возложить на заместителя Министра А.Ю. Манилову.</w:t>
      </w:r>
    </w:p>
    <w:p w:rsidR="00C43D82" w:rsidRDefault="00C43D82">
      <w:pPr>
        <w:pStyle w:val="ConsPlusNormal"/>
        <w:jc w:val="both"/>
      </w:pPr>
    </w:p>
    <w:p w:rsidR="00C43D82" w:rsidRDefault="00C43D82">
      <w:pPr>
        <w:pStyle w:val="ConsPlusNormal"/>
        <w:jc w:val="right"/>
      </w:pPr>
      <w:proofErr w:type="spellStart"/>
      <w:r>
        <w:t>Врио</w:t>
      </w:r>
      <w:proofErr w:type="spellEnd"/>
      <w:r>
        <w:t xml:space="preserve"> Министра</w:t>
      </w:r>
    </w:p>
    <w:p w:rsidR="00C43D82" w:rsidRDefault="00C43D82">
      <w:pPr>
        <w:pStyle w:val="ConsPlusNormal"/>
        <w:jc w:val="right"/>
      </w:pPr>
      <w:r>
        <w:t>Г.П.ИВЛИЕВ</w:t>
      </w:r>
    </w:p>
    <w:p w:rsidR="00C43D82" w:rsidRDefault="00C43D82">
      <w:pPr>
        <w:pStyle w:val="ConsPlusNormal"/>
        <w:jc w:val="both"/>
      </w:pPr>
    </w:p>
    <w:p w:rsidR="00C43D82" w:rsidRDefault="00C43D82">
      <w:pPr>
        <w:pStyle w:val="ConsPlusNormal"/>
        <w:jc w:val="both"/>
      </w:pPr>
    </w:p>
    <w:p w:rsidR="00C43D82" w:rsidRDefault="00C43D82">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p>
    <w:p w:rsidR="004D6DBD" w:rsidRDefault="004D6DBD">
      <w:pPr>
        <w:pStyle w:val="ConsPlusNormal"/>
        <w:jc w:val="both"/>
      </w:pPr>
      <w:bookmarkStart w:id="0" w:name="_GoBack"/>
      <w:bookmarkEnd w:id="0"/>
    </w:p>
    <w:p w:rsidR="00C43D82" w:rsidRDefault="00C43D82">
      <w:pPr>
        <w:pStyle w:val="ConsPlusNormal"/>
        <w:jc w:val="both"/>
      </w:pPr>
    </w:p>
    <w:p w:rsidR="00C43D82" w:rsidRDefault="00C43D82">
      <w:pPr>
        <w:pStyle w:val="ConsPlusNormal"/>
        <w:jc w:val="both"/>
      </w:pPr>
    </w:p>
    <w:p w:rsidR="00C43D82" w:rsidRDefault="00C43D82">
      <w:pPr>
        <w:pStyle w:val="ConsPlusNormal"/>
        <w:jc w:val="right"/>
        <w:outlineLvl w:val="0"/>
      </w:pPr>
      <w:r>
        <w:lastRenderedPageBreak/>
        <w:t>Утвержден</w:t>
      </w:r>
    </w:p>
    <w:p w:rsidR="00C43D82" w:rsidRDefault="00C43D82">
      <w:pPr>
        <w:pStyle w:val="ConsPlusNormal"/>
        <w:jc w:val="right"/>
      </w:pPr>
      <w:r>
        <w:t>приказом Минкультуры России</w:t>
      </w:r>
    </w:p>
    <w:p w:rsidR="00C43D82" w:rsidRDefault="00C43D82">
      <w:pPr>
        <w:pStyle w:val="ConsPlusNormal"/>
        <w:jc w:val="right"/>
      </w:pPr>
      <w:r>
        <w:t>от 29 апреля 2015 г. N 1340</w:t>
      </w:r>
    </w:p>
    <w:p w:rsidR="00C43D82" w:rsidRDefault="00C43D82">
      <w:pPr>
        <w:pStyle w:val="ConsPlusNormal"/>
        <w:jc w:val="both"/>
      </w:pPr>
    </w:p>
    <w:p w:rsidR="00C43D82" w:rsidRDefault="00C43D82">
      <w:pPr>
        <w:pStyle w:val="ConsPlusTitle"/>
        <w:jc w:val="center"/>
      </w:pPr>
      <w:bookmarkStart w:id="1" w:name="P29"/>
      <w:bookmarkEnd w:id="1"/>
      <w:r>
        <w:t>ПОРЯДОК</w:t>
      </w:r>
    </w:p>
    <w:p w:rsidR="00C43D82" w:rsidRDefault="00C43D82">
      <w:pPr>
        <w:pStyle w:val="ConsPlusTitle"/>
        <w:jc w:val="center"/>
      </w:pPr>
      <w:r>
        <w:t>АККРЕДИТАЦИИ ОРГАНИЗАЦИЙ, ОСУЩЕСТВЛЯЮЩИХ КЛАССИФИКАЦИЮ</w:t>
      </w:r>
    </w:p>
    <w:p w:rsidR="00C43D82" w:rsidRDefault="00C43D82">
      <w:pPr>
        <w:pStyle w:val="ConsPlusTitle"/>
        <w:jc w:val="center"/>
      </w:pPr>
      <w:r>
        <w:t>ОБЪЕКТОВ ТУРИСТСКОЙ ИНДУСТРИИ, ВКЛЮЧАЮЩИХ ГОСТИНИЦЫ И ИНЫЕ</w:t>
      </w:r>
    </w:p>
    <w:p w:rsidR="00C43D82" w:rsidRDefault="00C43D82">
      <w:pPr>
        <w:pStyle w:val="ConsPlusTitle"/>
        <w:jc w:val="center"/>
      </w:pPr>
      <w:r>
        <w:t>СРЕДСТВА РАЗМЕЩЕНИЯ, ГОРНОЛЫЖНЫЕ ТРАССЫ, ПЛЯЖИ</w:t>
      </w:r>
    </w:p>
    <w:p w:rsidR="00C43D82" w:rsidRDefault="00C43D82">
      <w:pPr>
        <w:pStyle w:val="ConsPlusNormal"/>
        <w:jc w:val="both"/>
      </w:pPr>
    </w:p>
    <w:p w:rsidR="00C43D82" w:rsidRDefault="00C43D82">
      <w:pPr>
        <w:pStyle w:val="ConsPlusNormal"/>
        <w:jc w:val="center"/>
        <w:outlineLvl w:val="1"/>
      </w:pPr>
      <w:r>
        <w:t>I. Общие положения</w:t>
      </w:r>
    </w:p>
    <w:p w:rsidR="00C43D82" w:rsidRDefault="00C43D82">
      <w:pPr>
        <w:pStyle w:val="ConsPlusNormal"/>
        <w:jc w:val="both"/>
      </w:pPr>
    </w:p>
    <w:p w:rsidR="00C43D82" w:rsidRDefault="00C43D82">
      <w:pPr>
        <w:pStyle w:val="ConsPlusNormal"/>
        <w:ind w:firstLine="540"/>
        <w:jc w:val="both"/>
      </w:pPr>
      <w:r>
        <w:t xml:space="preserve">1. Порядок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и пляжи (далее - Порядок), разработан в соответствии с </w:t>
      </w:r>
      <w:hyperlink r:id="rId6" w:history="1">
        <w:r>
          <w:rPr>
            <w:color w:val="0000FF"/>
          </w:rPr>
          <w:t>подпунктом 5.2.36 (2)</w:t>
        </w:r>
      </w:hyperlink>
      <w:r>
        <w:t xml:space="preserve"> Положения о Министерстве культуры Российской Федерации, утвержденного постановлением Правительства Российской Федерации от 20 июля 2011 г. N 590 (Собрание законодательства Российской Федерации, 2011, N 31, ст. 4758; N 44, ст. 6272; 2012, N 6, ст. 688; N 17, ст. 2018; N 26, ст. 3524; N 37, ст. 5001; N 39, ст. 5270; 2013, N 3, ст. 204; N 8, ст. 841; N 31, ст. 4239; N 33, ст. 4386; N 41, ст. 5182; N 45, ст. 5822; 2014, N 9, ст. 909, N 30, ст. 4305, N 40, ст. 5426, N 48, ст. 6860; 2015, N 2, ст. 491; N 4, ст. 664; N 9, ст. 1339).</w:t>
      </w:r>
    </w:p>
    <w:p w:rsidR="00C43D82" w:rsidRDefault="00C43D82">
      <w:pPr>
        <w:pStyle w:val="ConsPlusNormal"/>
        <w:spacing w:before="220"/>
        <w:ind w:firstLine="540"/>
        <w:jc w:val="both"/>
      </w:pPr>
      <w:r>
        <w:t>2. Аккредитация организаций, осуществляющих классификацию объектов туристской индустрии, включает в себя:</w:t>
      </w:r>
    </w:p>
    <w:p w:rsidR="00C43D82" w:rsidRDefault="00C43D82">
      <w:pPr>
        <w:pStyle w:val="ConsPlusNormal"/>
        <w:spacing w:before="220"/>
        <w:ind w:firstLine="540"/>
        <w:jc w:val="both"/>
      </w:pPr>
      <w:r>
        <w:t>а) представление в уполномоченный орган государственной власти субъекта Российской Федерации (далее - орган по аккредитации) заявки на аккредитацию от организации, претендующей на аккредитацию для осуществления классификации объектов туристской индустрии (далее - заявитель);</w:t>
      </w:r>
    </w:p>
    <w:p w:rsidR="00C43D82" w:rsidRDefault="00C43D82">
      <w:pPr>
        <w:pStyle w:val="ConsPlusNormal"/>
        <w:spacing w:before="220"/>
        <w:ind w:firstLine="540"/>
        <w:jc w:val="both"/>
      </w:pPr>
      <w:r>
        <w:t>б) рассмотрение органом по аккредитации заявки на аккредитацию и документов, представленных заявителем, включая анализ информации на предмет ее соответствия данным, указанным в заявке на аккредитацию;</w:t>
      </w:r>
    </w:p>
    <w:p w:rsidR="00C43D82" w:rsidRDefault="00C43D82">
      <w:pPr>
        <w:pStyle w:val="ConsPlusNormal"/>
        <w:spacing w:before="220"/>
        <w:ind w:firstLine="540"/>
        <w:jc w:val="both"/>
      </w:pPr>
      <w:r>
        <w:t>в) принятие решения об аккредитации (либо об отказе в аккредитации);</w:t>
      </w:r>
    </w:p>
    <w:p w:rsidR="00C43D82" w:rsidRDefault="00C43D82">
      <w:pPr>
        <w:pStyle w:val="ConsPlusNormal"/>
        <w:spacing w:before="220"/>
        <w:ind w:firstLine="540"/>
        <w:jc w:val="both"/>
      </w:pPr>
      <w:r>
        <w:t>г) оформление и выдача аттестата аккредитации, переоформление аттестата аккредитации, выдача дубликата аттестата аккредитации.</w:t>
      </w:r>
    </w:p>
    <w:p w:rsidR="00C43D82" w:rsidRDefault="00C43D82">
      <w:pPr>
        <w:pStyle w:val="ConsPlusNormal"/>
        <w:spacing w:before="220"/>
        <w:ind w:firstLine="540"/>
        <w:jc w:val="both"/>
      </w:pPr>
      <w:r>
        <w:t>3. Орган по аккредитации проводит аккредитацию организаций, осуществляющих классификацию объектов туристской индустрии, зарегистрированных на территории данного субъекта Российской Федерации в качестве юридических лиц, а также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нормативно-правового регулирования в сфере туризма, сведения об аккредитованных организациях.</w:t>
      </w:r>
    </w:p>
    <w:p w:rsidR="00C43D82" w:rsidRDefault="00C43D82">
      <w:pPr>
        <w:pStyle w:val="ConsPlusNormal"/>
        <w:spacing w:before="220"/>
        <w:ind w:firstLine="540"/>
        <w:jc w:val="both"/>
      </w:pPr>
      <w:r>
        <w:t xml:space="preserve">4. За выдачу документа об аккредитации уплачивается государственная пошлина в размере, установленном </w:t>
      </w:r>
      <w:hyperlink r:id="rId7" w:history="1">
        <w:r>
          <w:rPr>
            <w:color w:val="0000FF"/>
          </w:rPr>
          <w:t>подпунктом 73 пункта 1 статьи 333.33</w:t>
        </w:r>
      </w:hyperlink>
      <w:r>
        <w:t xml:space="preserve"> Налогового кодекса Российской Федерации (Собрание законодательства Российской Федерации, 2000, N 32, 3340; 2010, N 46, ст. 5918; 2014, N 30, ст. 4222).</w:t>
      </w:r>
    </w:p>
    <w:p w:rsidR="00C43D82" w:rsidRDefault="00C43D82">
      <w:pPr>
        <w:pStyle w:val="ConsPlusNormal"/>
        <w:jc w:val="both"/>
      </w:pPr>
    </w:p>
    <w:p w:rsidR="00C43D82" w:rsidRDefault="00C43D82">
      <w:pPr>
        <w:pStyle w:val="ConsPlusNormal"/>
        <w:jc w:val="center"/>
        <w:outlineLvl w:val="1"/>
      </w:pPr>
      <w:r>
        <w:t>II. Представление заявки на аккредитацию и иных документов</w:t>
      </w:r>
    </w:p>
    <w:p w:rsidR="00C43D82" w:rsidRDefault="00C43D82">
      <w:pPr>
        <w:pStyle w:val="ConsPlusNormal"/>
        <w:jc w:val="both"/>
      </w:pPr>
    </w:p>
    <w:p w:rsidR="00C43D82" w:rsidRDefault="00C43D82">
      <w:pPr>
        <w:pStyle w:val="ConsPlusNormal"/>
        <w:ind w:firstLine="540"/>
        <w:jc w:val="both"/>
      </w:pPr>
      <w:r>
        <w:t>5. Заявителями являются юридические лица, подавшие заявку на аккредитацию для осуществления классификации объектов туристской индустрии.</w:t>
      </w:r>
    </w:p>
    <w:p w:rsidR="00C43D82" w:rsidRDefault="00C43D82">
      <w:pPr>
        <w:pStyle w:val="ConsPlusNormal"/>
        <w:spacing w:before="220"/>
        <w:ind w:firstLine="540"/>
        <w:jc w:val="both"/>
      </w:pPr>
      <w:bookmarkStart w:id="2" w:name="P48"/>
      <w:bookmarkEnd w:id="2"/>
      <w:r>
        <w:t>6. Заявитель представляет в орган по аккредитации следующие документы:</w:t>
      </w:r>
    </w:p>
    <w:p w:rsidR="00C43D82" w:rsidRDefault="00C43D82">
      <w:pPr>
        <w:pStyle w:val="ConsPlusNormal"/>
        <w:spacing w:before="220"/>
        <w:ind w:firstLine="540"/>
        <w:jc w:val="both"/>
      </w:pPr>
      <w:r>
        <w:t>а) заявку на аккредитацию с указанием:</w:t>
      </w:r>
    </w:p>
    <w:p w:rsidR="00C43D82" w:rsidRDefault="00C43D82">
      <w:pPr>
        <w:pStyle w:val="ConsPlusNormal"/>
        <w:spacing w:before="220"/>
        <w:ind w:firstLine="540"/>
        <w:jc w:val="both"/>
      </w:pPr>
      <w:r>
        <w:t>- наименования юридического лица, места его нахождения;</w:t>
      </w:r>
    </w:p>
    <w:p w:rsidR="00C43D82" w:rsidRDefault="00C43D82">
      <w:pPr>
        <w:pStyle w:val="ConsPlusNormal"/>
        <w:spacing w:before="220"/>
        <w:ind w:firstLine="540"/>
        <w:jc w:val="both"/>
      </w:pPr>
      <w:r>
        <w:t>- государственного регистрационного номера записи о создании юридического лица;</w:t>
      </w:r>
    </w:p>
    <w:p w:rsidR="00C43D82" w:rsidRDefault="00C43D82">
      <w:pPr>
        <w:pStyle w:val="ConsPlusNormal"/>
        <w:spacing w:before="220"/>
        <w:ind w:firstLine="540"/>
        <w:jc w:val="both"/>
      </w:pPr>
      <w:r>
        <w:t xml:space="preserve">- данных документа, подтверждающего факт внесения сведений о юридическом лице в единый </w:t>
      </w:r>
      <w:r>
        <w:lastRenderedPageBreak/>
        <w:t>государственный реестр юридических лиц, с указанием адреса места нахождения органа, осуществившего государственную регистрацию;</w:t>
      </w:r>
    </w:p>
    <w:p w:rsidR="00C43D82" w:rsidRDefault="00C43D82">
      <w:pPr>
        <w:pStyle w:val="ConsPlusNormal"/>
        <w:spacing w:before="220"/>
        <w:ind w:firstLine="540"/>
        <w:jc w:val="both"/>
      </w:pPr>
      <w:r>
        <w:t>- объектов туристской индустрии, на осуществление классификации которых заявитель претендует (гостиницы и иные средства размещения и/или пляжи и/или горнолыжные трассы);</w:t>
      </w:r>
    </w:p>
    <w:p w:rsidR="00C43D82" w:rsidRDefault="00C43D82">
      <w:pPr>
        <w:pStyle w:val="ConsPlusNormal"/>
        <w:spacing w:before="220"/>
        <w:ind w:firstLine="540"/>
        <w:jc w:val="both"/>
      </w:pPr>
      <w:r>
        <w:t>- идентификационного номера налогоплательщика, данных документа о постановке заявителя на учет в налоговом органе;</w:t>
      </w:r>
    </w:p>
    <w:p w:rsidR="00C43D82" w:rsidRDefault="00C43D82">
      <w:pPr>
        <w:pStyle w:val="ConsPlusNormal"/>
        <w:spacing w:before="220"/>
        <w:ind w:firstLine="540"/>
        <w:jc w:val="both"/>
      </w:pPr>
      <w:r>
        <w:t>б) копию платежного поручения об уплате государственной пошлины за выдачу аттестата аккредитации;</w:t>
      </w:r>
    </w:p>
    <w:p w:rsidR="00C43D82" w:rsidRDefault="00C43D82">
      <w:pPr>
        <w:pStyle w:val="ConsPlusNormal"/>
        <w:spacing w:before="220"/>
        <w:ind w:firstLine="540"/>
        <w:jc w:val="both"/>
      </w:pPr>
      <w:r>
        <w:t>в) информацию о стоимости работ по классификации;</w:t>
      </w:r>
    </w:p>
    <w:p w:rsidR="00C43D82" w:rsidRDefault="00C43D82">
      <w:pPr>
        <w:pStyle w:val="ConsPlusNormal"/>
        <w:spacing w:before="220"/>
        <w:ind w:firstLine="540"/>
        <w:jc w:val="both"/>
      </w:pPr>
      <w:r>
        <w:t>г) данные о разработанной и внедренной системе качества проведения работ по классификации объектов туриндустрии, а также системе учета и документирования результатов выполнения работ по классификации, в том числе утвержденных организацией правил ведения делопроизводства, архива (с указанием сроков хранения документов, касающихся проведения работ по классификации);</w:t>
      </w:r>
    </w:p>
    <w:p w:rsidR="00C43D82" w:rsidRDefault="00C43D82">
      <w:pPr>
        <w:pStyle w:val="ConsPlusNormal"/>
        <w:spacing w:before="220"/>
        <w:ind w:firstLine="540"/>
        <w:jc w:val="both"/>
      </w:pPr>
      <w:r>
        <w:t>д) данные о наличии в организации, претендующей на получение аккредитации, не менее 3 специалистов (экспертов), имеющих стаж практической работы в области классификации объектов туриндустрии не менее 3 лет, высшее профессиональное образование в сфере оказания туристских и гостиничных услуг по направлениям "Туризм" и/или "Гостиничное дело", либо непрофильное высшее профессиональное образование и дополнительное профессиональное образование по программе "Классификация объектов туристской индустрии", полученное в течение 5 лет, предшествующих представлению заявки на аккредитацию, подтверждаемые наличием документов, заверенных печатью организации, претендующей на получение аккредитации (эксперты, выполняющие работы по классификации объектов туристской индустрии, могут работать по трудовому (как минимум один) или гражданско-правовому договорам.</w:t>
      </w:r>
    </w:p>
    <w:p w:rsidR="00C43D82" w:rsidRDefault="00C43D82">
      <w:pPr>
        <w:pStyle w:val="ConsPlusNormal"/>
        <w:jc w:val="both"/>
      </w:pPr>
    </w:p>
    <w:p w:rsidR="00C43D82" w:rsidRDefault="00C43D82">
      <w:pPr>
        <w:pStyle w:val="ConsPlusNormal"/>
        <w:jc w:val="center"/>
        <w:outlineLvl w:val="1"/>
      </w:pPr>
      <w:r>
        <w:t>III. Рассмотрение заявки на аккредитацию и иных</w:t>
      </w:r>
    </w:p>
    <w:p w:rsidR="00C43D82" w:rsidRDefault="00C43D82">
      <w:pPr>
        <w:pStyle w:val="ConsPlusNormal"/>
        <w:jc w:val="center"/>
      </w:pPr>
      <w:r>
        <w:t>представленных заявителем документов, принятие решения</w:t>
      </w:r>
    </w:p>
    <w:p w:rsidR="00C43D82" w:rsidRDefault="00C43D82">
      <w:pPr>
        <w:pStyle w:val="ConsPlusNormal"/>
        <w:jc w:val="center"/>
      </w:pPr>
      <w:r>
        <w:t>об аккредитации (либо об отказе в аккредитации)</w:t>
      </w:r>
    </w:p>
    <w:p w:rsidR="00C43D82" w:rsidRDefault="00C43D82">
      <w:pPr>
        <w:pStyle w:val="ConsPlusNormal"/>
        <w:jc w:val="both"/>
      </w:pPr>
    </w:p>
    <w:p w:rsidR="00C43D82" w:rsidRDefault="00C43D82">
      <w:pPr>
        <w:pStyle w:val="ConsPlusNormal"/>
        <w:ind w:firstLine="540"/>
        <w:jc w:val="both"/>
      </w:pPr>
      <w:r>
        <w:t xml:space="preserve">7. Документы, указанные в </w:t>
      </w:r>
      <w:hyperlink w:anchor="P48" w:history="1">
        <w:r>
          <w:rPr>
            <w:color w:val="0000FF"/>
          </w:rPr>
          <w:t>пункте 6</w:t>
        </w:r>
      </w:hyperlink>
      <w:r>
        <w:t xml:space="preserve"> настоящего Порядка, рассматриваются органами по аккредитации в течение 10 рабочих дней с момента их поступления в орган по аккредитации.</w:t>
      </w:r>
    </w:p>
    <w:p w:rsidR="00C43D82" w:rsidRDefault="00C43D82">
      <w:pPr>
        <w:pStyle w:val="ConsPlusNormal"/>
        <w:spacing w:before="220"/>
        <w:ind w:firstLine="540"/>
        <w:jc w:val="both"/>
      </w:pPr>
      <w:r>
        <w:t>8. Решение об аккредитации принимается органом по аккредитации на основании рассмотрения заявки на аккредитацию и иных представленных заявителем документов.</w:t>
      </w:r>
    </w:p>
    <w:p w:rsidR="00C43D82" w:rsidRDefault="00C43D82">
      <w:pPr>
        <w:pStyle w:val="ConsPlusNormal"/>
        <w:spacing w:before="220"/>
        <w:ind w:firstLine="540"/>
        <w:jc w:val="both"/>
      </w:pPr>
      <w:r>
        <w:t>9. Отказ заявителю в аккредитации осуществляется органом по аккредитации в случаях:</w:t>
      </w:r>
    </w:p>
    <w:p w:rsidR="00C43D82" w:rsidRDefault="00C43D82">
      <w:pPr>
        <w:pStyle w:val="ConsPlusNormal"/>
        <w:spacing w:before="220"/>
        <w:ind w:firstLine="540"/>
        <w:jc w:val="both"/>
      </w:pPr>
      <w:r>
        <w:t>а) непредставления документов, необходимых для аккредитации в соответствии с настоящим Порядком;</w:t>
      </w:r>
    </w:p>
    <w:p w:rsidR="00C43D82" w:rsidRDefault="00C43D82">
      <w:pPr>
        <w:pStyle w:val="ConsPlusNormal"/>
        <w:spacing w:before="220"/>
        <w:ind w:firstLine="540"/>
        <w:jc w:val="both"/>
      </w:pPr>
      <w:r>
        <w:t>б) наличие в документах, представленных заявителем, недостоверной информации.</w:t>
      </w:r>
    </w:p>
    <w:p w:rsidR="00C43D82" w:rsidRDefault="00C43D82">
      <w:pPr>
        <w:pStyle w:val="ConsPlusNormal"/>
        <w:spacing w:before="220"/>
        <w:ind w:firstLine="540"/>
        <w:jc w:val="both"/>
      </w:pPr>
      <w:r>
        <w:t>10. Орган по аккредитации письменно информирует заявителя об аккредитации или отказе в аккредитации (с указанием причин отказа) в течение 5 рабочих дней с даты принятия соответствующего решения.</w:t>
      </w:r>
    </w:p>
    <w:p w:rsidR="00C43D82" w:rsidRDefault="00C43D82">
      <w:pPr>
        <w:pStyle w:val="ConsPlusNormal"/>
        <w:spacing w:before="220"/>
        <w:ind w:firstLine="540"/>
        <w:jc w:val="both"/>
      </w:pPr>
      <w:r>
        <w:t>11. В случае получения отказа в аккредитации заявитель может направить в орган по аккредитации заявку на аккредитацию после устранения причин, послуживших основанием для отказа.</w:t>
      </w:r>
    </w:p>
    <w:p w:rsidR="00C43D82" w:rsidRDefault="00C43D82">
      <w:pPr>
        <w:pStyle w:val="ConsPlusNormal"/>
        <w:jc w:val="both"/>
      </w:pPr>
    </w:p>
    <w:p w:rsidR="00C43D82" w:rsidRDefault="00C43D82">
      <w:pPr>
        <w:pStyle w:val="ConsPlusNormal"/>
        <w:jc w:val="center"/>
        <w:outlineLvl w:val="1"/>
      </w:pPr>
      <w:r>
        <w:t>V. Оформление и выдача аттестата аккредитации,</w:t>
      </w:r>
    </w:p>
    <w:p w:rsidR="00C43D82" w:rsidRDefault="00C43D82">
      <w:pPr>
        <w:pStyle w:val="ConsPlusNormal"/>
        <w:jc w:val="center"/>
      </w:pPr>
      <w:r>
        <w:t>переоформление аттестата аккредитации, выдача дубликата</w:t>
      </w:r>
    </w:p>
    <w:p w:rsidR="00C43D82" w:rsidRDefault="00C43D82">
      <w:pPr>
        <w:pStyle w:val="ConsPlusNormal"/>
        <w:jc w:val="center"/>
      </w:pPr>
      <w:r>
        <w:t>аттестата аккредитации</w:t>
      </w:r>
    </w:p>
    <w:p w:rsidR="00C43D82" w:rsidRDefault="00C43D82">
      <w:pPr>
        <w:pStyle w:val="ConsPlusNormal"/>
        <w:jc w:val="both"/>
      </w:pPr>
    </w:p>
    <w:p w:rsidR="00C43D82" w:rsidRDefault="00C43D82">
      <w:pPr>
        <w:pStyle w:val="ConsPlusNormal"/>
        <w:ind w:firstLine="540"/>
        <w:jc w:val="both"/>
      </w:pPr>
      <w:r>
        <w:t xml:space="preserve">12. Организации, в отношении которой органом по аккредитации принято решение об аккредитации, выдается аттестат аккредитации, подписанный руководителем органа по аккредитации и заверенный </w:t>
      </w:r>
      <w:r>
        <w:lastRenderedPageBreak/>
        <w:t>печатью.</w:t>
      </w:r>
    </w:p>
    <w:p w:rsidR="00C43D82" w:rsidRDefault="00C43D82">
      <w:pPr>
        <w:pStyle w:val="ConsPlusNormal"/>
        <w:spacing w:before="220"/>
        <w:ind w:firstLine="540"/>
        <w:jc w:val="both"/>
      </w:pPr>
      <w:r>
        <w:t>13. Аттестат аккредитации оформляется и выдается заявителю в течение 10 рабочих дней с даты принятия решения об аккредитации.</w:t>
      </w:r>
    </w:p>
    <w:p w:rsidR="00C43D82" w:rsidRDefault="00C43D82">
      <w:pPr>
        <w:pStyle w:val="ConsPlusNormal"/>
        <w:spacing w:before="220"/>
        <w:ind w:firstLine="540"/>
        <w:jc w:val="both"/>
      </w:pPr>
      <w:r>
        <w:t>Срок действия аттестата аккредитации составляет 3 года.</w:t>
      </w:r>
    </w:p>
    <w:p w:rsidR="00C43D82" w:rsidRDefault="00C43D82">
      <w:pPr>
        <w:pStyle w:val="ConsPlusNormal"/>
        <w:spacing w:before="220"/>
        <w:ind w:firstLine="540"/>
        <w:jc w:val="both"/>
      </w:pPr>
      <w:r>
        <w:t>14. В случае утраты или порчи аттестата аккредитации орган по аккредитации по заявлению аккредитованной организации в течение 3 рабочих дней со дня получения заявления оформляет и выдает аккредитованной организации дубликат аттестата аккредитации.</w:t>
      </w:r>
    </w:p>
    <w:p w:rsidR="00C43D82" w:rsidRDefault="00C43D82">
      <w:pPr>
        <w:pStyle w:val="ConsPlusNormal"/>
        <w:jc w:val="both"/>
      </w:pPr>
    </w:p>
    <w:p w:rsidR="00C43D82" w:rsidRDefault="00C43D82">
      <w:pPr>
        <w:pStyle w:val="ConsPlusNormal"/>
        <w:jc w:val="center"/>
        <w:outlineLvl w:val="1"/>
      </w:pPr>
      <w:r>
        <w:t>VI. Заключительные положения</w:t>
      </w:r>
    </w:p>
    <w:p w:rsidR="00C43D82" w:rsidRDefault="00C43D82">
      <w:pPr>
        <w:pStyle w:val="ConsPlusNormal"/>
        <w:jc w:val="both"/>
      </w:pPr>
    </w:p>
    <w:p w:rsidR="00C43D82" w:rsidRDefault="00C43D82">
      <w:pPr>
        <w:pStyle w:val="ConsPlusNormal"/>
        <w:ind w:firstLine="540"/>
        <w:jc w:val="both"/>
      </w:pPr>
      <w:r>
        <w:t>15. При возникновении спорных вопросов в процессе аккредитации заявитель может подать жалобу в апелляционную комиссию органа по аккредитации.</w:t>
      </w:r>
    </w:p>
    <w:p w:rsidR="00C43D82" w:rsidRDefault="00C43D82">
      <w:pPr>
        <w:pStyle w:val="ConsPlusNormal"/>
        <w:spacing w:before="220"/>
        <w:ind w:firstLine="540"/>
        <w:jc w:val="both"/>
      </w:pPr>
      <w:r>
        <w:t>16. При несогласии с решением апелляционной комиссии оно может быть обжаловано в порядке, установленном законодательством Российской Федерации.</w:t>
      </w:r>
    </w:p>
    <w:p w:rsidR="00C43D82" w:rsidRDefault="00C43D82">
      <w:pPr>
        <w:pStyle w:val="ConsPlusNormal"/>
        <w:jc w:val="both"/>
      </w:pPr>
    </w:p>
    <w:p w:rsidR="00C43D82" w:rsidRDefault="00C43D82">
      <w:pPr>
        <w:pStyle w:val="ConsPlusNormal"/>
        <w:jc w:val="both"/>
      </w:pPr>
    </w:p>
    <w:p w:rsidR="00C43D82" w:rsidRDefault="00C43D82">
      <w:pPr>
        <w:pStyle w:val="ConsPlusNormal"/>
        <w:pBdr>
          <w:top w:val="single" w:sz="6" w:space="0" w:color="auto"/>
        </w:pBdr>
        <w:spacing w:before="100" w:after="100"/>
        <w:jc w:val="both"/>
        <w:rPr>
          <w:sz w:val="2"/>
          <w:szCs w:val="2"/>
        </w:rPr>
      </w:pPr>
    </w:p>
    <w:p w:rsidR="00CE5AB5" w:rsidRDefault="00CE5AB5"/>
    <w:sectPr w:rsidR="00CE5AB5" w:rsidSect="004D6DBD">
      <w:pgSz w:w="11906" w:h="16838"/>
      <w:pgMar w:top="568"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82"/>
    <w:rsid w:val="004D6DBD"/>
    <w:rsid w:val="00C43D82"/>
    <w:rsid w:val="00CE5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86D41-87A5-414A-AC92-A72EB93D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D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D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D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CECF8D009487768765D450D3D20B6D90403D1856CF9D2DA402E100C31B68D26C4331C550D183Dk4K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CECF8D009487768765D450D3D20B6D9040BD4876FF6D2DA402E100C31B68D26C4331C550D193944k0KBF" TargetMode="External"/><Relationship Id="rId5" Type="http://schemas.openxmlformats.org/officeDocument/2006/relationships/hyperlink" Target="consultantplus://offline/ref=0CECF8D009487768765D450D3D20B6D9040BD4876FF6D2DA402E100C31B68D26C4331C550D193944k0KBF" TargetMode="External"/><Relationship Id="rId4" Type="http://schemas.openxmlformats.org/officeDocument/2006/relationships/hyperlink" Target="consultantplus://offline/ref=0CECF8D009487768765D450D3D20B6D90408D0816DFFD2DA402E100C31B68D26C4331C5608k1KC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1379</Words>
  <Characters>7864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Ксения Викторовна</dc:creator>
  <cp:keywords/>
  <dc:description/>
  <cp:lastModifiedBy>Савченко Ксения Викторовна</cp:lastModifiedBy>
  <cp:revision>3</cp:revision>
  <dcterms:created xsi:type="dcterms:W3CDTF">2018-03-14T05:10:00Z</dcterms:created>
  <dcterms:modified xsi:type="dcterms:W3CDTF">2018-03-14T21:41:00Z</dcterms:modified>
</cp:coreProperties>
</file>